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68479036"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74479E">
        <w:rPr>
          <w:rFonts w:ascii="Aptos Display" w:eastAsia="Gill Sans MT" w:hAnsi="Aptos Display" w:cs="Gill Sans MT"/>
          <w:sz w:val="40"/>
          <w:szCs w:val="40"/>
        </w:rPr>
        <w:t>4</w:t>
      </w:r>
      <w:r w:rsidRPr="00C97A03">
        <w:rPr>
          <w:rFonts w:ascii="Aptos Display" w:eastAsia="Gill Sans MT" w:hAnsi="Aptos Display" w:cs="Gill Sans MT"/>
          <w:sz w:val="40"/>
          <w:szCs w:val="40"/>
        </w:rPr>
        <w:t>.0</w:t>
      </w:r>
      <w:r w:rsidR="001C093B">
        <w:rPr>
          <w:rFonts w:ascii="Aptos Display" w:eastAsia="Gill Sans MT" w:hAnsi="Aptos Display" w:cs="Gill Sans MT"/>
          <w:sz w:val="40"/>
          <w:szCs w:val="40"/>
        </w:rPr>
        <w:t>4</w:t>
      </w:r>
      <w:r w:rsidRPr="00C97A03">
        <w:rPr>
          <w:rFonts w:ascii="Aptos Display" w:eastAsia="Gill Sans MT" w:hAnsi="Aptos Display" w:cs="Gill Sans MT"/>
          <w:sz w:val="40"/>
          <w:szCs w:val="40"/>
        </w:rPr>
        <w:t>.0</w:t>
      </w:r>
      <w:r w:rsidR="001C093B">
        <w:rPr>
          <w:rFonts w:ascii="Aptos Display" w:eastAsia="Gill Sans MT" w:hAnsi="Aptos Display" w:cs="Gill Sans MT"/>
          <w:sz w:val="40"/>
          <w:szCs w:val="40"/>
        </w:rPr>
        <w:t>2</w:t>
      </w:r>
    </w:p>
    <w:p w14:paraId="51790FF3" w14:textId="07139C77" w:rsidR="0074479E" w:rsidRPr="005639B8" w:rsidRDefault="001C093B" w:rsidP="005639B8">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Podbudowa z kruszywa łamanego stabilizowanego mechanicznie</w:t>
      </w:r>
    </w:p>
    <w:p w14:paraId="204351DF" w14:textId="77777777" w:rsidR="001C093B" w:rsidRPr="001C093B" w:rsidRDefault="001C093B" w:rsidP="001C093B">
      <w:pPr>
        <w:pStyle w:val="Standard"/>
        <w:pageBreakBefore/>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lastRenderedPageBreak/>
        <w:t>WSTĘP</w:t>
      </w:r>
    </w:p>
    <w:p w14:paraId="51A88E1C"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Przedmiot SST</w:t>
      </w:r>
    </w:p>
    <w:p w14:paraId="4A60A78E" w14:textId="4DEF98DF" w:rsid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Przedmiotem niniejszej szczegółowej specyfikacji technicznej (SST) są wymagania ogólne dotyczące wykonania i odbioru robót związanych z wykonywaniem podbudowy z kruszywa łamanego (tłuczeń o frakcji 0-31,5 mm) stabilizowanego mechanicznie</w:t>
      </w:r>
      <w:r>
        <w:rPr>
          <w:rFonts w:ascii="Aptos Display" w:hAnsi="Aptos Display"/>
          <w:sz w:val="18"/>
          <w:szCs w:val="18"/>
        </w:rPr>
        <w:t>, które zostaną wykonane w ramach zadania pn.:</w:t>
      </w:r>
    </w:p>
    <w:p w14:paraId="790C433F" w14:textId="77777777" w:rsidR="00F55550" w:rsidRDefault="00F55550" w:rsidP="00F55550">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5644FF0A" w14:textId="77777777" w:rsidR="001C093B" w:rsidRPr="001C093B" w:rsidRDefault="001C093B" w:rsidP="001C093B">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7908D530"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Zakres stosowania SST</w:t>
      </w:r>
    </w:p>
    <w:p w14:paraId="62E7942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Niniejsza szczegółowa specyfikacja techniczna SST stanowi dokument przetargowy i kontraktowy przy zlecaniu i realizacji robót drogowych wymienionych w pkt. 1.1.</w:t>
      </w:r>
    </w:p>
    <w:p w14:paraId="692AECBC"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Zakres robót objętych SST</w:t>
      </w:r>
    </w:p>
    <w:p w14:paraId="2EC8E95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Ustalenia zawarte w niniejszej specyfikacji dotyczą zasad prowadzenia robót związanych z wykonywaniem podbudowy z kruszywa łamanego (tłuczeń o frakcji 0-31,5 mm) stabilizowanego mechanicznie.</w:t>
      </w:r>
    </w:p>
    <w:p w14:paraId="6CABE6BF"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Określenia podstawowe</w:t>
      </w:r>
    </w:p>
    <w:p w14:paraId="19C0262C"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Podbudowa z kruszywa łamanego stabilizowanego mechanicznie - jedna lub więcej warstw zagęszczonej mieszanki, która stanowi warstwę nośną nawierzchni drogowej.</w:t>
      </w:r>
    </w:p>
    <w:p w14:paraId="7B853854"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Tłuczeń kamienny (niesort) – mieszanka kruszywa łamanego o ciągłym uziarnieniu.</w:t>
      </w:r>
    </w:p>
    <w:p w14:paraId="40CEE042"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Pozostałe określenia podstawowe są zgodne z obowiązującymi, odpowiednimi polskimi normami oraz z definicjami podanymi w SST D-04.04.00 „Podbudowa z kruszyw. Wymagania ogólne” pkt 1.4.</w:t>
      </w:r>
    </w:p>
    <w:p w14:paraId="5B7E13A0"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robót</w:t>
      </w:r>
    </w:p>
    <w:p w14:paraId="0EC3BE30"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robót podano w SST D-00.00.00 Wymagania ogólne pkt 1.5.</w:t>
      </w:r>
    </w:p>
    <w:p w14:paraId="066401D8"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45A77D1B"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MATERIAŁY.</w:t>
      </w:r>
    </w:p>
    <w:p w14:paraId="45775325"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materiałów.</w:t>
      </w:r>
    </w:p>
    <w:p w14:paraId="0DBD8038"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materiałów, ich pozyskiwania i składowania, podano w SST D-00.00.00 Wymagania ogólne pkt 2.</w:t>
      </w:r>
    </w:p>
    <w:p w14:paraId="39ECACA6"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Rodzaje materiałów.</w:t>
      </w:r>
    </w:p>
    <w:p w14:paraId="47A8410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Materiałem do wykonania warstwy z mieszanki niezwiązanej powinno być kruszywo łamane, uzyskane w wyniku </w:t>
      </w:r>
      <w:proofErr w:type="spellStart"/>
      <w:r w:rsidRPr="001C093B">
        <w:rPr>
          <w:rFonts w:ascii="Aptos Display" w:hAnsi="Aptos Display"/>
          <w:sz w:val="18"/>
          <w:szCs w:val="18"/>
        </w:rPr>
        <w:t>przekruszenia</w:t>
      </w:r>
      <w:proofErr w:type="spellEnd"/>
      <w:r w:rsidRPr="001C093B">
        <w:rPr>
          <w:rFonts w:ascii="Aptos Display" w:hAnsi="Aptos Display"/>
          <w:sz w:val="18"/>
          <w:szCs w:val="18"/>
        </w:rPr>
        <w:t xml:space="preserve"> surowca skalnego litego lub kruszywo naturalne kruszone, uzyskane w wyniku </w:t>
      </w:r>
      <w:proofErr w:type="spellStart"/>
      <w:r w:rsidRPr="001C093B">
        <w:rPr>
          <w:rFonts w:ascii="Aptos Display" w:hAnsi="Aptos Display"/>
          <w:sz w:val="18"/>
          <w:szCs w:val="18"/>
        </w:rPr>
        <w:t>przekruszenia</w:t>
      </w:r>
      <w:proofErr w:type="spellEnd"/>
      <w:r w:rsidRPr="001C093B">
        <w:rPr>
          <w:rFonts w:ascii="Aptos Display" w:hAnsi="Aptos Display"/>
          <w:sz w:val="18"/>
          <w:szCs w:val="18"/>
        </w:rPr>
        <w:t xml:space="preserve"> kamieni narzutowych i otoczaków (o wielkości powyżej 63mm).</w:t>
      </w:r>
    </w:p>
    <w:p w14:paraId="1CD2C85D"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w:t>
      </w:r>
      <w:r w:rsidRPr="001C093B">
        <w:rPr>
          <w:rFonts w:ascii="Aptos Display" w:hAnsi="Aptos Display"/>
          <w:sz w:val="18"/>
          <w:szCs w:val="18"/>
        </w:rPr>
        <w:tab/>
        <w:t>Do wykonania warstwy z mieszanki kruszywa łamanego (niezwiązanej) należy stosować kruszywo o uziarnieniu 0/31,5 mm zgodnie z normą PN-EN 13242, spełniające wymagania podane w tablicy 1.</w:t>
      </w:r>
    </w:p>
    <w:p w14:paraId="5D5D5B1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617B9FB9"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Tablica 1. Wymagania dla kruszyw przeznaczonych do warstwy z mieszanki niezwiązanej</w:t>
      </w:r>
    </w:p>
    <w:tbl>
      <w:tblPr>
        <w:tblW w:w="9461" w:type="dxa"/>
        <w:jc w:val="center"/>
        <w:tblLayout w:type="fixed"/>
        <w:tblCellMar>
          <w:left w:w="10" w:type="dxa"/>
          <w:right w:w="10" w:type="dxa"/>
        </w:tblCellMar>
        <w:tblLook w:val="0000" w:firstRow="0" w:lastRow="0" w:firstColumn="0" w:lastColumn="0" w:noHBand="0" w:noVBand="0"/>
      </w:tblPr>
      <w:tblGrid>
        <w:gridCol w:w="1084"/>
        <w:gridCol w:w="2693"/>
        <w:gridCol w:w="2128"/>
        <w:gridCol w:w="2129"/>
        <w:gridCol w:w="1427"/>
      </w:tblGrid>
      <w:tr w:rsidR="001C093B" w:rsidRPr="001C093B" w14:paraId="0704F220" w14:textId="77777777" w:rsidTr="000F0899">
        <w:trPr>
          <w:cantSplit/>
          <w:jc w:val="center"/>
        </w:trPr>
        <w:tc>
          <w:tcPr>
            <w:tcW w:w="10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AB626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Rozdział w normie PN-EN 13242</w:t>
            </w:r>
          </w:p>
        </w:tc>
        <w:tc>
          <w:tcPr>
            <w:tcW w:w="269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EB26B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Właściwość</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383842"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Wymagania wobec kruszywa do mieszanek niezwiązanych przeznaczonych do zastosowania w warstwie</w:t>
            </w:r>
          </w:p>
        </w:tc>
        <w:tc>
          <w:tcPr>
            <w:tcW w:w="14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2FB7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Odniesienie do PN-EN 13242:2004</w:t>
            </w:r>
          </w:p>
        </w:tc>
      </w:tr>
      <w:tr w:rsidR="001C093B" w:rsidRPr="001C093B" w14:paraId="1D36C34A" w14:textId="77777777" w:rsidTr="000F0899">
        <w:trPr>
          <w:cantSplit/>
          <w:trHeight w:val="503"/>
          <w:jc w:val="center"/>
        </w:trPr>
        <w:tc>
          <w:tcPr>
            <w:tcW w:w="10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96175" w14:textId="77777777" w:rsidR="001C093B" w:rsidRPr="001C093B" w:rsidRDefault="001C093B" w:rsidP="001C093B">
            <w:pPr>
              <w:tabs>
                <w:tab w:val="left" w:pos="567"/>
              </w:tabs>
              <w:jc w:val="both"/>
              <w:rPr>
                <w:rFonts w:ascii="Aptos Display" w:hAnsi="Aptos Display"/>
                <w:sz w:val="18"/>
                <w:szCs w:val="18"/>
              </w:rPr>
            </w:pPr>
          </w:p>
        </w:tc>
        <w:tc>
          <w:tcPr>
            <w:tcW w:w="269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CA94F" w14:textId="77777777" w:rsidR="001C093B" w:rsidRPr="001C093B" w:rsidRDefault="001C093B" w:rsidP="001C093B">
            <w:pPr>
              <w:tabs>
                <w:tab w:val="left" w:pos="567"/>
              </w:tabs>
              <w:jc w:val="both"/>
              <w:rPr>
                <w:rFonts w:ascii="Aptos Display" w:hAnsi="Aptos Display"/>
                <w:sz w:val="18"/>
                <w:szCs w:val="18"/>
              </w:rPr>
            </w:pP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E8137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podbudowy pomocniczej nawierzchni drogi</w:t>
            </w:r>
          </w:p>
        </w:tc>
        <w:tc>
          <w:tcPr>
            <w:tcW w:w="14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EA46D" w14:textId="77777777" w:rsidR="001C093B" w:rsidRPr="001C093B" w:rsidRDefault="001C093B" w:rsidP="001C093B">
            <w:pPr>
              <w:tabs>
                <w:tab w:val="left" w:pos="567"/>
              </w:tabs>
              <w:jc w:val="both"/>
              <w:rPr>
                <w:rFonts w:ascii="Aptos Display" w:hAnsi="Aptos Display"/>
                <w:sz w:val="18"/>
                <w:szCs w:val="18"/>
              </w:rPr>
            </w:pPr>
          </w:p>
        </w:tc>
      </w:tr>
      <w:tr w:rsidR="001C093B" w:rsidRPr="001C093B" w14:paraId="55E89DF4" w14:textId="77777777" w:rsidTr="000F0899">
        <w:trPr>
          <w:cantSplit/>
          <w:trHeight w:val="502"/>
          <w:jc w:val="center"/>
        </w:trPr>
        <w:tc>
          <w:tcPr>
            <w:tcW w:w="10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EEB19E" w14:textId="77777777" w:rsidR="001C093B" w:rsidRPr="001C093B" w:rsidRDefault="001C093B" w:rsidP="001C093B">
            <w:pPr>
              <w:tabs>
                <w:tab w:val="left" w:pos="567"/>
              </w:tabs>
              <w:jc w:val="both"/>
              <w:rPr>
                <w:rFonts w:ascii="Aptos Display" w:hAnsi="Aptos Display"/>
                <w:sz w:val="18"/>
                <w:szCs w:val="18"/>
              </w:rPr>
            </w:pPr>
          </w:p>
        </w:tc>
        <w:tc>
          <w:tcPr>
            <w:tcW w:w="269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20DC07" w14:textId="77777777" w:rsidR="001C093B" w:rsidRPr="001C093B" w:rsidRDefault="001C093B" w:rsidP="001C093B">
            <w:pPr>
              <w:tabs>
                <w:tab w:val="left" w:pos="567"/>
              </w:tabs>
              <w:jc w:val="both"/>
              <w:rPr>
                <w:rFonts w:ascii="Aptos Display" w:hAnsi="Aptos Display"/>
                <w:sz w:val="18"/>
                <w:szCs w:val="18"/>
              </w:rPr>
            </w:pPr>
          </w:p>
        </w:tc>
        <w:tc>
          <w:tcPr>
            <w:tcW w:w="4257" w:type="dxa"/>
            <w:gridSpan w:val="2"/>
            <w:tcBorders>
              <w:top w:val="single" w:sz="4" w:space="0" w:color="000000"/>
              <w:left w:val="single" w:sz="4" w:space="0" w:color="000000"/>
              <w:bottom w:val="double" w:sz="4" w:space="0" w:color="000000"/>
            </w:tcBorders>
            <w:tcMar>
              <w:top w:w="0" w:type="dxa"/>
              <w:left w:w="108" w:type="dxa"/>
              <w:bottom w:w="0" w:type="dxa"/>
              <w:right w:w="108" w:type="dxa"/>
            </w:tcMar>
            <w:vAlign w:val="center"/>
          </w:tcPr>
          <w:p w14:paraId="7FA5EC61"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dstrike/>
                <w:vanish/>
                <w:sz w:val="18"/>
                <w:szCs w:val="18"/>
              </w:rPr>
              <w:t>KR5</w:t>
            </w:r>
            <w:r w:rsidRPr="001C093B">
              <w:rPr>
                <w:rFonts w:ascii="Aptos Display" w:hAnsi="Aptos Display"/>
                <w:sz w:val="18"/>
                <w:szCs w:val="18"/>
              </w:rPr>
              <w:t>KR3</w:t>
            </w:r>
          </w:p>
        </w:tc>
        <w:tc>
          <w:tcPr>
            <w:tcW w:w="14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A3E66" w14:textId="77777777" w:rsidR="001C093B" w:rsidRPr="001C093B" w:rsidRDefault="001C093B" w:rsidP="001C093B">
            <w:pPr>
              <w:tabs>
                <w:tab w:val="left" w:pos="567"/>
              </w:tabs>
              <w:jc w:val="both"/>
              <w:rPr>
                <w:rFonts w:ascii="Aptos Display" w:hAnsi="Aptos Display"/>
                <w:sz w:val="18"/>
                <w:szCs w:val="18"/>
              </w:rPr>
            </w:pPr>
          </w:p>
        </w:tc>
      </w:tr>
      <w:tr w:rsidR="001C093B" w:rsidRPr="001C093B" w14:paraId="681C54AB" w14:textId="77777777" w:rsidTr="000F0899">
        <w:trPr>
          <w:cantSplit/>
          <w:jc w:val="center"/>
        </w:trPr>
        <w:tc>
          <w:tcPr>
            <w:tcW w:w="1084" w:type="dxa"/>
            <w:vMerge w:val="restart"/>
            <w:tcBorders>
              <w:top w:val="double" w:sz="4" w:space="0" w:color="000000"/>
              <w:left w:val="single" w:sz="4" w:space="0" w:color="000000"/>
              <w:bottom w:val="single" w:sz="4" w:space="0" w:color="000000"/>
            </w:tcBorders>
            <w:tcMar>
              <w:top w:w="0" w:type="dxa"/>
              <w:left w:w="108" w:type="dxa"/>
              <w:bottom w:w="0" w:type="dxa"/>
              <w:right w:w="108" w:type="dxa"/>
            </w:tcMar>
          </w:tcPr>
          <w:p w14:paraId="58007DB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4.1 – 4.2</w:t>
            </w:r>
          </w:p>
        </w:tc>
        <w:tc>
          <w:tcPr>
            <w:tcW w:w="2693" w:type="dxa"/>
            <w:vMerge w:val="restart"/>
            <w:tcBorders>
              <w:top w:val="double" w:sz="4" w:space="0" w:color="000000"/>
              <w:left w:val="single" w:sz="4" w:space="0" w:color="000000"/>
              <w:bottom w:val="single" w:sz="4" w:space="0" w:color="000000"/>
            </w:tcBorders>
            <w:tcMar>
              <w:top w:w="0" w:type="dxa"/>
              <w:left w:w="108" w:type="dxa"/>
              <w:bottom w:w="0" w:type="dxa"/>
              <w:right w:w="108" w:type="dxa"/>
            </w:tcMar>
          </w:tcPr>
          <w:p w14:paraId="25E4D5A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Frakcje/zestaw sit #</w:t>
            </w:r>
          </w:p>
        </w:tc>
        <w:tc>
          <w:tcPr>
            <w:tcW w:w="4257" w:type="dxa"/>
            <w:gridSpan w:val="2"/>
            <w:tcBorders>
              <w:top w:val="double" w:sz="4" w:space="0" w:color="000000"/>
              <w:left w:val="single" w:sz="4" w:space="0" w:color="000000"/>
              <w:bottom w:val="single" w:sz="4" w:space="0" w:color="000000"/>
            </w:tcBorders>
            <w:tcMar>
              <w:top w:w="0" w:type="dxa"/>
              <w:left w:w="108" w:type="dxa"/>
              <w:bottom w:w="0" w:type="dxa"/>
              <w:right w:w="108" w:type="dxa"/>
            </w:tcMar>
            <w:vAlign w:val="center"/>
          </w:tcPr>
          <w:p w14:paraId="56E4B27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0,063; 0,5; 1; 2; 4; 5,6; 8; 11,2; 16; 22,4; 31,5; 45</w:t>
            </w:r>
            <w:r w:rsidRPr="001C093B">
              <w:rPr>
                <w:rFonts w:ascii="Aptos Display" w:hAnsi="Aptos Display"/>
                <w:dstrike/>
                <w:vanish/>
                <w:sz w:val="18"/>
                <w:szCs w:val="18"/>
              </w:rPr>
              <w:t>; 63 i 90</w:t>
            </w:r>
            <w:r w:rsidRPr="001C093B">
              <w:rPr>
                <w:rFonts w:ascii="Aptos Display" w:hAnsi="Aptos Display"/>
                <w:sz w:val="18"/>
                <w:szCs w:val="18"/>
              </w:rPr>
              <w:t xml:space="preserve"> (zestaw podstawowy plus zestaw 1)</w:t>
            </w:r>
          </w:p>
        </w:tc>
        <w:tc>
          <w:tcPr>
            <w:tcW w:w="1427" w:type="dxa"/>
            <w:vMerge w:val="restart"/>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F80C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1</w:t>
            </w:r>
          </w:p>
        </w:tc>
      </w:tr>
      <w:tr w:rsidR="001C093B" w:rsidRPr="001C093B" w14:paraId="111143DF" w14:textId="77777777" w:rsidTr="000F0899">
        <w:trPr>
          <w:cantSplit/>
          <w:jc w:val="center"/>
        </w:trPr>
        <w:tc>
          <w:tcPr>
            <w:tcW w:w="1084" w:type="dxa"/>
            <w:vMerge/>
            <w:tcBorders>
              <w:top w:val="double" w:sz="4" w:space="0" w:color="000000"/>
              <w:left w:val="single" w:sz="4" w:space="0" w:color="000000"/>
              <w:bottom w:val="single" w:sz="4" w:space="0" w:color="000000"/>
            </w:tcBorders>
            <w:tcMar>
              <w:top w:w="0" w:type="dxa"/>
              <w:left w:w="108" w:type="dxa"/>
              <w:bottom w:w="0" w:type="dxa"/>
              <w:right w:w="108" w:type="dxa"/>
            </w:tcMar>
          </w:tcPr>
          <w:p w14:paraId="21E9000F" w14:textId="77777777" w:rsidR="001C093B" w:rsidRPr="001C093B" w:rsidRDefault="001C093B" w:rsidP="001C093B">
            <w:pPr>
              <w:tabs>
                <w:tab w:val="left" w:pos="567"/>
              </w:tabs>
              <w:jc w:val="both"/>
              <w:rPr>
                <w:rFonts w:ascii="Aptos Display" w:hAnsi="Aptos Display"/>
                <w:sz w:val="18"/>
                <w:szCs w:val="18"/>
              </w:rPr>
            </w:pPr>
          </w:p>
        </w:tc>
        <w:tc>
          <w:tcPr>
            <w:tcW w:w="2693" w:type="dxa"/>
            <w:vMerge/>
            <w:tcBorders>
              <w:top w:val="double" w:sz="4" w:space="0" w:color="000000"/>
              <w:left w:val="single" w:sz="4" w:space="0" w:color="000000"/>
              <w:bottom w:val="single" w:sz="4" w:space="0" w:color="000000"/>
            </w:tcBorders>
            <w:tcMar>
              <w:top w:w="0" w:type="dxa"/>
              <w:left w:w="108" w:type="dxa"/>
              <w:bottom w:w="0" w:type="dxa"/>
              <w:right w:w="108" w:type="dxa"/>
            </w:tcMar>
          </w:tcPr>
          <w:p w14:paraId="02B4146C" w14:textId="77777777" w:rsidR="001C093B" w:rsidRPr="001C093B" w:rsidRDefault="001C093B" w:rsidP="001C093B">
            <w:pPr>
              <w:tabs>
                <w:tab w:val="left" w:pos="567"/>
              </w:tabs>
              <w:jc w:val="both"/>
              <w:rPr>
                <w:rFonts w:ascii="Aptos Display" w:hAnsi="Aptos Display"/>
                <w:sz w:val="18"/>
                <w:szCs w:val="18"/>
              </w:rPr>
            </w:pP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8025F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Wszystkie frakcje dozwolone</w:t>
            </w:r>
          </w:p>
        </w:tc>
        <w:tc>
          <w:tcPr>
            <w:tcW w:w="1427" w:type="dxa"/>
            <w:vMerge/>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D2716" w14:textId="77777777" w:rsidR="001C093B" w:rsidRPr="001C093B" w:rsidRDefault="001C093B" w:rsidP="001C093B">
            <w:pPr>
              <w:tabs>
                <w:tab w:val="left" w:pos="567"/>
              </w:tabs>
              <w:jc w:val="both"/>
              <w:rPr>
                <w:rFonts w:ascii="Aptos Display" w:hAnsi="Aptos Display"/>
                <w:sz w:val="18"/>
                <w:szCs w:val="18"/>
              </w:rPr>
            </w:pPr>
          </w:p>
        </w:tc>
      </w:tr>
      <w:tr w:rsidR="001C093B" w:rsidRPr="001C093B" w14:paraId="6981FE75"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5E65836C"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4.3.1</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776FB60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Uziarnienie wg PN-EN 933-1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A704A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G</w:t>
            </w:r>
            <w:r w:rsidRPr="001C093B">
              <w:rPr>
                <w:rFonts w:ascii="Aptos Display" w:hAnsi="Aptos Display"/>
                <w:sz w:val="18"/>
                <w:szCs w:val="18"/>
                <w:vertAlign w:val="subscript"/>
              </w:rPr>
              <w:t>C</w:t>
            </w:r>
            <w:r w:rsidRPr="001C093B">
              <w:rPr>
                <w:rFonts w:ascii="Aptos Display" w:hAnsi="Aptos Display"/>
                <w:sz w:val="18"/>
                <w:szCs w:val="18"/>
              </w:rPr>
              <w:t>85/15,</w:t>
            </w:r>
          </w:p>
          <w:p w14:paraId="096B74D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G</w:t>
            </w:r>
            <w:r w:rsidRPr="001C093B">
              <w:rPr>
                <w:rFonts w:ascii="Aptos Display" w:hAnsi="Aptos Display"/>
                <w:sz w:val="18"/>
                <w:szCs w:val="18"/>
                <w:vertAlign w:val="subscript"/>
              </w:rPr>
              <w:t>F</w:t>
            </w:r>
            <w:r w:rsidRPr="001C093B">
              <w:rPr>
                <w:rFonts w:ascii="Aptos Display" w:hAnsi="Aptos Display"/>
                <w:sz w:val="18"/>
                <w:szCs w:val="18"/>
              </w:rPr>
              <w:t>85,</w:t>
            </w:r>
          </w:p>
          <w:p w14:paraId="7A6DDF4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G</w:t>
            </w:r>
            <w:r w:rsidRPr="001C093B">
              <w:rPr>
                <w:rFonts w:ascii="Aptos Display" w:hAnsi="Aptos Display"/>
                <w:sz w:val="18"/>
                <w:szCs w:val="18"/>
                <w:vertAlign w:val="subscript"/>
              </w:rPr>
              <w:t>A</w:t>
            </w:r>
            <w:r w:rsidRPr="001C093B">
              <w:rPr>
                <w:rFonts w:ascii="Aptos Display" w:hAnsi="Aptos Display"/>
                <w:sz w:val="18"/>
                <w:szCs w:val="18"/>
              </w:rPr>
              <w:t>85</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A8C37"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2</w:t>
            </w:r>
          </w:p>
        </w:tc>
      </w:tr>
      <w:tr w:rsidR="001C093B" w:rsidRPr="001C093B" w14:paraId="2D2E0322"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3B0BBE9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4.3.2</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4C9BC33B"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Ogólne granice i tolerancje uziarnienia kruszywa grubego na sitach pośrednich wg PN-EN 933-1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D8B7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GT</w:t>
            </w:r>
            <w:r w:rsidRPr="001C093B">
              <w:rPr>
                <w:rFonts w:ascii="Aptos Display" w:hAnsi="Aptos Display"/>
                <w:sz w:val="18"/>
                <w:szCs w:val="18"/>
                <w:vertAlign w:val="subscript"/>
              </w:rPr>
              <w:t>C</w:t>
            </w:r>
            <w:r w:rsidRPr="001C093B">
              <w:rPr>
                <w:rFonts w:ascii="Aptos Display" w:hAnsi="Aptos Display"/>
                <w:sz w:val="18"/>
                <w:szCs w:val="18"/>
              </w:rPr>
              <w:t>NR</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D518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3</w:t>
            </w:r>
          </w:p>
        </w:tc>
      </w:tr>
      <w:tr w:rsidR="001C093B" w:rsidRPr="001C093B" w14:paraId="7C0921C0"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593B0DA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4.3.3</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4988E6B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Tolerancje typowego uziarnienia kruszywa drobnego i kruszywa o ciągłym uziarnieniu wg PN-EN 933-1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07C2C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lang w:val="de-DE"/>
              </w:rPr>
              <w:t>GT</w:t>
            </w:r>
            <w:r w:rsidRPr="001C093B">
              <w:rPr>
                <w:rFonts w:ascii="Aptos Display" w:hAnsi="Aptos Display"/>
                <w:sz w:val="18"/>
                <w:szCs w:val="18"/>
                <w:vertAlign w:val="subscript"/>
                <w:lang w:val="de-DE"/>
              </w:rPr>
              <w:t>F</w:t>
            </w:r>
            <w:r w:rsidRPr="001C093B">
              <w:rPr>
                <w:rFonts w:ascii="Aptos Display" w:hAnsi="Aptos Display"/>
                <w:sz w:val="18"/>
                <w:szCs w:val="18"/>
                <w:lang w:val="de-DE"/>
              </w:rPr>
              <w:t>NR</w:t>
            </w:r>
          </w:p>
          <w:p w14:paraId="58C87DB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lang w:val="de-DE"/>
              </w:rPr>
              <w:t>GT</w:t>
            </w:r>
            <w:r w:rsidRPr="001C093B">
              <w:rPr>
                <w:rFonts w:ascii="Aptos Display" w:hAnsi="Aptos Display"/>
                <w:sz w:val="18"/>
                <w:szCs w:val="18"/>
                <w:vertAlign w:val="subscript"/>
                <w:lang w:val="de-DE"/>
              </w:rPr>
              <w:t>A</w:t>
            </w:r>
            <w:r w:rsidRPr="001C093B">
              <w:rPr>
                <w:rFonts w:ascii="Aptos Display" w:hAnsi="Aptos Display"/>
                <w:sz w:val="18"/>
                <w:szCs w:val="18"/>
                <w:lang w:val="de-DE"/>
              </w:rPr>
              <w:t>NR</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C00D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lang w:val="de-DE"/>
              </w:rPr>
            </w:pPr>
            <w:proofErr w:type="spellStart"/>
            <w:r w:rsidRPr="001C093B">
              <w:rPr>
                <w:rFonts w:ascii="Aptos Display" w:hAnsi="Aptos Display"/>
                <w:sz w:val="18"/>
                <w:szCs w:val="18"/>
                <w:lang w:val="de-DE"/>
              </w:rPr>
              <w:t>Tabl</w:t>
            </w:r>
            <w:proofErr w:type="spellEnd"/>
            <w:r w:rsidRPr="001C093B">
              <w:rPr>
                <w:rFonts w:ascii="Aptos Display" w:hAnsi="Aptos Display"/>
                <w:sz w:val="18"/>
                <w:szCs w:val="18"/>
                <w:lang w:val="de-DE"/>
              </w:rPr>
              <w:t>. 4</w:t>
            </w:r>
          </w:p>
        </w:tc>
      </w:tr>
      <w:tr w:rsidR="001C093B" w:rsidRPr="001C093B" w14:paraId="4ABFA0D6" w14:textId="77777777" w:rsidTr="000F0899">
        <w:trPr>
          <w:cantSplit/>
          <w:jc w:val="center"/>
        </w:trPr>
        <w:tc>
          <w:tcPr>
            <w:tcW w:w="10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560C74D"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4.4</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6CCA94E2"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Kształt kruszywa grubego wg PN-EN 933-4</w:t>
            </w:r>
          </w:p>
          <w:p w14:paraId="32BE9FFB"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maksymalne wartości wskaźnika płaskości</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0C400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FI</w:t>
            </w:r>
            <w:r w:rsidRPr="001C093B">
              <w:rPr>
                <w:rFonts w:ascii="Aptos Display" w:hAnsi="Aptos Display"/>
                <w:sz w:val="18"/>
                <w:szCs w:val="18"/>
                <w:vertAlign w:val="subscript"/>
              </w:rPr>
              <w:t>NR</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0BF82"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5</w:t>
            </w:r>
          </w:p>
        </w:tc>
      </w:tr>
      <w:tr w:rsidR="001C093B" w:rsidRPr="001C093B" w14:paraId="5FCE2206" w14:textId="77777777" w:rsidTr="000F0899">
        <w:trPr>
          <w:cantSplit/>
          <w:jc w:val="center"/>
        </w:trPr>
        <w:tc>
          <w:tcPr>
            <w:tcW w:w="1084"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48A1DF1" w14:textId="77777777" w:rsidR="001C093B" w:rsidRPr="001C093B" w:rsidRDefault="001C093B" w:rsidP="001C093B">
            <w:pPr>
              <w:tabs>
                <w:tab w:val="left" w:pos="567"/>
              </w:tabs>
              <w:jc w:val="both"/>
              <w:rPr>
                <w:rFonts w:ascii="Aptos Display" w:hAnsi="Aptos Display"/>
                <w:sz w:val="18"/>
                <w:szCs w:val="18"/>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31AB651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lub</w:t>
            </w:r>
          </w:p>
          <w:p w14:paraId="1752FD1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maksymalne wartości wskaźnika kształtu</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C39F3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SI</w:t>
            </w:r>
            <w:r w:rsidRPr="001C093B">
              <w:rPr>
                <w:rFonts w:ascii="Aptos Display" w:hAnsi="Aptos Display"/>
                <w:sz w:val="18"/>
                <w:szCs w:val="18"/>
                <w:vertAlign w:val="subscript"/>
              </w:rPr>
              <w:t>NR</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ED3C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6</w:t>
            </w:r>
          </w:p>
        </w:tc>
      </w:tr>
      <w:tr w:rsidR="001C093B" w:rsidRPr="001C093B" w14:paraId="5D4F20C0"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01FC1FA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4.5</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405699C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xml:space="preserve">Kategorie procentowych zawartości ziaren o powierz. </w:t>
            </w:r>
            <w:proofErr w:type="spellStart"/>
            <w:r w:rsidRPr="001C093B">
              <w:rPr>
                <w:rFonts w:ascii="Aptos Display" w:hAnsi="Aptos Display"/>
                <w:sz w:val="18"/>
                <w:szCs w:val="18"/>
              </w:rPr>
              <w:t>przekrusz</w:t>
            </w:r>
            <w:proofErr w:type="spellEnd"/>
            <w:r w:rsidRPr="001C093B">
              <w:rPr>
                <w:rFonts w:ascii="Aptos Display" w:hAnsi="Aptos Display"/>
                <w:sz w:val="18"/>
                <w:szCs w:val="18"/>
              </w:rPr>
              <w:t>. lub łamanych oraz ziaren całkowicie zaokrąglonych w kruszywie grubym wg PN-EN 933-5</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56B19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C</w:t>
            </w:r>
            <w:r w:rsidRPr="001C093B">
              <w:rPr>
                <w:rFonts w:ascii="Aptos Display" w:hAnsi="Aptos Display"/>
                <w:sz w:val="18"/>
                <w:szCs w:val="18"/>
                <w:vertAlign w:val="subscript"/>
              </w:rPr>
              <w:t>NR</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E83BE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7</w:t>
            </w:r>
          </w:p>
        </w:tc>
      </w:tr>
      <w:tr w:rsidR="001C093B" w:rsidRPr="001C093B" w14:paraId="16A55FBE" w14:textId="77777777" w:rsidTr="000F0899">
        <w:trPr>
          <w:cantSplit/>
          <w:jc w:val="center"/>
        </w:trPr>
        <w:tc>
          <w:tcPr>
            <w:tcW w:w="10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FA84E20"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4.6</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36C9FC70"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Zawartość pyłów wg PN-EN 933-1</w:t>
            </w:r>
          </w:p>
          <w:p w14:paraId="7DE63438"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w kruszywie grubym*)</w:t>
            </w:r>
          </w:p>
        </w:tc>
        <w:tc>
          <w:tcPr>
            <w:tcW w:w="21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6E38E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vanish/>
                <w:sz w:val="18"/>
                <w:szCs w:val="18"/>
              </w:rPr>
            </w:pPr>
            <w:r w:rsidRPr="001C093B">
              <w:rPr>
                <w:rFonts w:ascii="Aptos Display" w:hAnsi="Aptos Display"/>
                <w:vanish/>
                <w:sz w:val="18"/>
                <w:szCs w:val="18"/>
              </w:rPr>
              <w:t>ν</w:t>
            </w:r>
          </w:p>
        </w:tc>
        <w:tc>
          <w:tcPr>
            <w:tcW w:w="21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892FB6"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proofErr w:type="spellStart"/>
            <w:r w:rsidRPr="001C093B">
              <w:rPr>
                <w:rFonts w:ascii="Aptos Display" w:hAnsi="Aptos Display"/>
                <w:sz w:val="18"/>
                <w:szCs w:val="18"/>
              </w:rPr>
              <w:t>ƒ</w:t>
            </w:r>
            <w:r w:rsidRPr="001C093B">
              <w:rPr>
                <w:rFonts w:ascii="Aptos Display" w:hAnsi="Aptos Display"/>
                <w:sz w:val="18"/>
                <w:szCs w:val="18"/>
                <w:vertAlign w:val="subscript"/>
              </w:rPr>
              <w:t>Deklarowane</w:t>
            </w:r>
            <w:proofErr w:type="spellEnd"/>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82B63"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8</w:t>
            </w:r>
          </w:p>
        </w:tc>
      </w:tr>
      <w:tr w:rsidR="001C093B" w:rsidRPr="001C093B" w14:paraId="029042A6" w14:textId="77777777" w:rsidTr="000F0899">
        <w:trPr>
          <w:cantSplit/>
          <w:jc w:val="center"/>
        </w:trPr>
        <w:tc>
          <w:tcPr>
            <w:tcW w:w="1084"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156A947" w14:textId="77777777" w:rsidR="001C093B" w:rsidRPr="001C093B" w:rsidRDefault="001C093B" w:rsidP="001C093B">
            <w:pPr>
              <w:tabs>
                <w:tab w:val="left" w:pos="567"/>
              </w:tabs>
              <w:jc w:val="both"/>
              <w:rPr>
                <w:rFonts w:ascii="Aptos Display" w:hAnsi="Aptos Display"/>
                <w:sz w:val="18"/>
                <w:szCs w:val="18"/>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54A8FDE8"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w kruszywie drobnym *)</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18372"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proofErr w:type="spellStart"/>
            <w:r w:rsidRPr="001C093B">
              <w:rPr>
                <w:rFonts w:ascii="Aptos Display" w:hAnsi="Aptos Display"/>
                <w:sz w:val="18"/>
                <w:szCs w:val="18"/>
              </w:rPr>
              <w:t>ƒ</w:t>
            </w:r>
            <w:r w:rsidRPr="001C093B">
              <w:rPr>
                <w:rFonts w:ascii="Aptos Display" w:hAnsi="Aptos Display"/>
                <w:sz w:val="18"/>
                <w:szCs w:val="18"/>
                <w:vertAlign w:val="subscript"/>
              </w:rPr>
              <w:t>Deklarowane</w:t>
            </w:r>
            <w:proofErr w:type="spellEnd"/>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CA846" w14:textId="77777777" w:rsidR="001C093B" w:rsidRPr="001C093B" w:rsidRDefault="001C093B" w:rsidP="001C093B">
            <w:pPr>
              <w:pStyle w:val="Standard"/>
              <w:keepNext/>
              <w:keepLines/>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8</w:t>
            </w:r>
          </w:p>
        </w:tc>
      </w:tr>
      <w:tr w:rsidR="001C093B" w:rsidRPr="001C093B" w14:paraId="7117F25E"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73599D23"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4.7</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4FEE48D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Jakość pyłów</w:t>
            </w:r>
          </w:p>
        </w:tc>
        <w:tc>
          <w:tcPr>
            <w:tcW w:w="568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C697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Wartość niezbadana na pojedynczych frakcjach, a tylko w mieszankach wg wymagań p.2.2-2.4 – WT-4</w:t>
            </w:r>
          </w:p>
        </w:tc>
      </w:tr>
      <w:tr w:rsidR="001C093B" w:rsidRPr="001C093B" w14:paraId="2B1E3320"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3EB9FA0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5.2</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7FBAD94D"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Odporność na rozdrabnianie kruszywa grubego wg PN-EN 1097-2, kategoria nie wyższa niż</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2F6698"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LA</w:t>
            </w:r>
            <w:r w:rsidRPr="001C093B">
              <w:rPr>
                <w:rFonts w:ascii="Aptos Display" w:hAnsi="Aptos Display"/>
                <w:sz w:val="18"/>
                <w:szCs w:val="18"/>
                <w:vertAlign w:val="subscript"/>
              </w:rPr>
              <w:t>50</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FA65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9</w:t>
            </w:r>
          </w:p>
        </w:tc>
      </w:tr>
      <w:tr w:rsidR="001C093B" w:rsidRPr="001C093B" w14:paraId="5AEB3ECB"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409C175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5.3</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3F38075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Odporność na ścieranie wg PN-EN 1097-1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7FAC23"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proofErr w:type="spellStart"/>
            <w:r w:rsidRPr="001C093B">
              <w:rPr>
                <w:rFonts w:ascii="Aptos Display" w:hAnsi="Aptos Display"/>
                <w:sz w:val="18"/>
                <w:szCs w:val="18"/>
              </w:rPr>
              <w:t>M</w:t>
            </w:r>
            <w:r w:rsidRPr="001C093B">
              <w:rPr>
                <w:rFonts w:ascii="Aptos Display" w:hAnsi="Aptos Display"/>
                <w:sz w:val="18"/>
                <w:szCs w:val="18"/>
                <w:vertAlign w:val="subscript"/>
              </w:rPr>
              <w:t>DE</w:t>
            </w:r>
            <w:r w:rsidRPr="001C093B">
              <w:rPr>
                <w:rFonts w:ascii="Aptos Display" w:hAnsi="Aptos Display"/>
                <w:sz w:val="18"/>
                <w:szCs w:val="18"/>
              </w:rPr>
              <w:t>Deklarowana</w:t>
            </w:r>
            <w:proofErr w:type="spellEnd"/>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BB8B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11</w:t>
            </w:r>
          </w:p>
        </w:tc>
      </w:tr>
      <w:tr w:rsidR="001C093B" w:rsidRPr="001C093B" w14:paraId="360474CB"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0DD4CF8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5.4</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382B645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Gęstość wg PN-EN 1097-6 rozdział 7,8 lub 9</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B40FD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Deklarowana</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1004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39F05AD7"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640150C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5.5</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2184FBF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Nasiąkliwość wg PN-EN 1097-6 rozdział 7,8 lub 9 (w zależności od frakcji)</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C347D7"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proofErr w:type="spellStart"/>
            <w:r w:rsidRPr="001C093B">
              <w:rPr>
                <w:rFonts w:ascii="Aptos Display" w:hAnsi="Aptos Display"/>
                <w:sz w:val="18"/>
                <w:szCs w:val="18"/>
              </w:rPr>
              <w:t>W</w:t>
            </w:r>
            <w:r w:rsidRPr="001C093B">
              <w:rPr>
                <w:rFonts w:ascii="Aptos Display" w:hAnsi="Aptos Display"/>
                <w:sz w:val="18"/>
                <w:szCs w:val="18"/>
                <w:vertAlign w:val="subscript"/>
              </w:rPr>
              <w:t>cm</w:t>
            </w:r>
            <w:proofErr w:type="spellEnd"/>
            <w:r w:rsidRPr="001C093B">
              <w:rPr>
                <w:rFonts w:ascii="Aptos Display" w:hAnsi="Aptos Display"/>
                <w:sz w:val="18"/>
                <w:szCs w:val="18"/>
                <w:vertAlign w:val="subscript"/>
              </w:rPr>
              <w:t xml:space="preserve"> </w:t>
            </w:r>
            <w:r w:rsidRPr="001C093B">
              <w:rPr>
                <w:rFonts w:ascii="Aptos Display" w:hAnsi="Aptos Display"/>
                <w:sz w:val="18"/>
                <w:szCs w:val="18"/>
              </w:rPr>
              <w:t>NR</w:t>
            </w:r>
          </w:p>
          <w:p w14:paraId="2FA7C86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WA</w:t>
            </w:r>
            <w:r w:rsidRPr="001C093B">
              <w:rPr>
                <w:rFonts w:ascii="Aptos Display" w:hAnsi="Aptos Display"/>
                <w:sz w:val="18"/>
                <w:szCs w:val="18"/>
                <w:vertAlign w:val="subscript"/>
              </w:rPr>
              <w:t xml:space="preserve">24 </w:t>
            </w:r>
            <w:r w:rsidRPr="001C093B">
              <w:rPr>
                <w:rFonts w:ascii="Aptos Display" w:hAnsi="Aptos Display"/>
                <w:sz w:val="18"/>
                <w:szCs w:val="18"/>
              </w:rPr>
              <w:t>2****)</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0650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741CE653"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54D9C4C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6.2</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415E8B2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Siarczany rozpuszczalne w kwasie wg PN-EN 1744-1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0D9CAD"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AS</w:t>
            </w:r>
            <w:r w:rsidRPr="001C093B">
              <w:rPr>
                <w:rFonts w:ascii="Aptos Display" w:hAnsi="Aptos Display"/>
                <w:sz w:val="18"/>
                <w:szCs w:val="18"/>
                <w:vertAlign w:val="subscript"/>
              </w:rPr>
              <w:t>NR</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0918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12</w:t>
            </w:r>
          </w:p>
        </w:tc>
      </w:tr>
      <w:tr w:rsidR="001C093B" w:rsidRPr="001C093B" w14:paraId="396ECB59"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13BCF40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6.3</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52EA0CA7"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Całkowita zawartość siarki wg PN-EN 1744-1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F43C47"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S</w:t>
            </w:r>
            <w:r w:rsidRPr="001C093B">
              <w:rPr>
                <w:rFonts w:ascii="Aptos Display" w:hAnsi="Aptos Display"/>
                <w:sz w:val="18"/>
                <w:szCs w:val="18"/>
                <w:vertAlign w:val="subscript"/>
              </w:rPr>
              <w:t>NR</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9794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13</w:t>
            </w:r>
          </w:p>
        </w:tc>
      </w:tr>
      <w:tr w:rsidR="001C093B" w:rsidRPr="001C093B" w14:paraId="107D5595"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6A7BE97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6.4.2.1</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2EB8C67D"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Stałość objętościowa żużla stalowniczego wg PN-EN 1744-1 rozdział 19.3</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A362BC"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V</w:t>
            </w:r>
            <w:r w:rsidRPr="001C093B">
              <w:rPr>
                <w:rFonts w:ascii="Aptos Display" w:hAnsi="Aptos Display"/>
                <w:sz w:val="18"/>
                <w:szCs w:val="18"/>
                <w:vertAlign w:val="subscript"/>
              </w:rPr>
              <w:t>5</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F780C"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14</w:t>
            </w:r>
          </w:p>
        </w:tc>
      </w:tr>
      <w:tr w:rsidR="001C093B" w:rsidRPr="001C093B" w14:paraId="14A9EF60"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3348DF77"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6.4.2.2</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0DB1A3C3"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Rozpad krzemianowy w żużlu wielkopiecowym kawałkowym wg PN-EN 1744-1 rozdział 19.1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E426E9"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Brak rozpadu</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5A5E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72CA043F"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5650FDA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6.4.2.3</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7C1FF05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Rozpad żelazowy w żużlu wielkopiecowym kawałkowym wg PN-EN 1744-1 rozdział 19.2</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534EE8"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Brak rozpadu</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7014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37380DD8"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4B11C8D7"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6.4.3</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0452C5F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Składniki rozpuszczalne w wodzie wg PN-EN 1744-3</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8035E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Brak substancji szkodliwych dla środowiska wg odrębnych przepisów</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0646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56D43211"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7C77F62D"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6.4.4</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212C0CF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Zanieczyszczenia</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FA39D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Brak ciał obcych takich jak; drewno, szkło i plastik mogących pogorszyć wyrób końcowy</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AE73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0279A814"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2591AC4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7.2</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608A6A5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Zgorzel słoneczna bazaltu wg PN-EN 1367-3, wg PN-EN 1097-2</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1F84CC"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SB</w:t>
            </w:r>
            <w:r w:rsidRPr="001C093B">
              <w:rPr>
                <w:rFonts w:ascii="Aptos Display" w:hAnsi="Aptos Display"/>
                <w:sz w:val="18"/>
                <w:szCs w:val="18"/>
                <w:vertAlign w:val="subscript"/>
              </w:rPr>
              <w:t>LA</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6482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1229F6D3"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1031C07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7.3.3</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5FB052D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Mrozoodporność na kruszywie frakcji 8/16 wg PN-EN 1367-1</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67F8C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skały magmowe i przeobrażone: F4</w:t>
            </w:r>
          </w:p>
          <w:p w14:paraId="51BE990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skały osadowe: F10</w:t>
            </w:r>
          </w:p>
          <w:p w14:paraId="1801224C"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kruszywa z recyklingu: F10  (F25**)</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D6A0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18</w:t>
            </w:r>
          </w:p>
        </w:tc>
      </w:tr>
      <w:tr w:rsidR="001C093B" w:rsidRPr="001C093B" w14:paraId="66E138A8"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6EEEB36C"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proofErr w:type="spellStart"/>
            <w:r w:rsidRPr="001C093B">
              <w:rPr>
                <w:rFonts w:ascii="Aptos Display" w:hAnsi="Aptos Display"/>
                <w:sz w:val="18"/>
                <w:szCs w:val="18"/>
              </w:rPr>
              <w:t>ZałącznikC</w:t>
            </w:r>
            <w:proofErr w:type="spellEnd"/>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56662DF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Skład materiałowy</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FE672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Deklarowany</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6FCE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54552B5E" w14:textId="77777777" w:rsidTr="000F0899">
        <w:trPr>
          <w:cantSplit/>
          <w:jc w:val="center"/>
        </w:trPr>
        <w:tc>
          <w:tcPr>
            <w:tcW w:w="1084" w:type="dxa"/>
            <w:tcBorders>
              <w:top w:val="single" w:sz="4" w:space="0" w:color="000000"/>
              <w:left w:val="single" w:sz="4" w:space="0" w:color="000000"/>
              <w:bottom w:val="single" w:sz="4" w:space="0" w:color="000000"/>
            </w:tcBorders>
            <w:tcMar>
              <w:top w:w="0" w:type="dxa"/>
              <w:left w:w="108" w:type="dxa"/>
              <w:bottom w:w="0" w:type="dxa"/>
              <w:right w:w="108" w:type="dxa"/>
            </w:tcMar>
          </w:tcPr>
          <w:p w14:paraId="69475FD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proofErr w:type="spellStart"/>
            <w:r w:rsidRPr="001C093B">
              <w:rPr>
                <w:rFonts w:ascii="Aptos Display" w:hAnsi="Aptos Display"/>
                <w:sz w:val="18"/>
                <w:szCs w:val="18"/>
              </w:rPr>
              <w:t>ZałącznikC</w:t>
            </w:r>
            <w:proofErr w:type="spellEnd"/>
            <w:r w:rsidRPr="001C093B">
              <w:rPr>
                <w:rFonts w:ascii="Aptos Display" w:hAnsi="Aptos Display"/>
                <w:sz w:val="18"/>
                <w:szCs w:val="18"/>
              </w:rPr>
              <w:t xml:space="preserve"> pkt. C.3.4</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14:paraId="7234C10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Istotne cechy środowiskowe</w:t>
            </w:r>
          </w:p>
        </w:tc>
        <w:tc>
          <w:tcPr>
            <w:tcW w:w="425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DD0D8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5D60BD"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23AB2833" w14:textId="77777777" w:rsidTr="000F0899">
        <w:trPr>
          <w:jc w:val="center"/>
        </w:trPr>
        <w:tc>
          <w:tcPr>
            <w:tcW w:w="94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DA6F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łączna zawartość pyłów w mieszance powinna się mieścić w polu wyznaczonym przez krzywe graniczne</w:t>
            </w:r>
          </w:p>
        </w:tc>
      </w:tr>
      <w:tr w:rsidR="001C093B" w:rsidRPr="001C093B" w14:paraId="2FF1EF6E" w14:textId="77777777" w:rsidTr="000F0899">
        <w:trPr>
          <w:jc w:val="center"/>
        </w:trPr>
        <w:tc>
          <w:tcPr>
            <w:tcW w:w="94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31F787"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łączna pod warunkiem, gdy zawartość w mieszance nie przekracza 50% m/m</w:t>
            </w:r>
          </w:p>
        </w:tc>
      </w:tr>
      <w:tr w:rsidR="001C093B" w:rsidRPr="001C093B" w14:paraId="5E94C349" w14:textId="77777777" w:rsidTr="000F0899">
        <w:trPr>
          <w:jc w:val="center"/>
        </w:trPr>
        <w:tc>
          <w:tcPr>
            <w:tcW w:w="94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B0C53"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do warstw podbudów zasadniczych  na drogach obciążonych ruchem KR5÷KR6 dopuszcza się jedynie kruszywo charakteryzujące się odpornością na rozdrabnianie LA≤35</w:t>
            </w:r>
          </w:p>
        </w:tc>
      </w:tr>
      <w:tr w:rsidR="001C093B" w:rsidRPr="001C093B" w14:paraId="132AE24C" w14:textId="77777777" w:rsidTr="000F0899">
        <w:trPr>
          <w:jc w:val="center"/>
        </w:trPr>
        <w:tc>
          <w:tcPr>
            <w:tcW w:w="94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4C08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w przypadku, gdy wymaganie nie jest spełnione należy sprawdzić mrozoodporność</w:t>
            </w:r>
          </w:p>
        </w:tc>
      </w:tr>
    </w:tbl>
    <w:p w14:paraId="6F383C9F"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5B7A96BF"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Uziarnienie kruszywa</w:t>
      </w:r>
    </w:p>
    <w:p w14:paraId="08F60850"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Krzywa uziarnienia kruszywa powinna być ciągła i nie może przebiegać od dolnej krzywej granicznej uziarnienia do górnej </w:t>
      </w:r>
      <w:r w:rsidRPr="001C093B">
        <w:rPr>
          <w:rFonts w:ascii="Aptos Display" w:hAnsi="Aptos Display"/>
          <w:sz w:val="18"/>
          <w:szCs w:val="18"/>
        </w:rPr>
        <w:lastRenderedPageBreak/>
        <w:t xml:space="preserve">krzywej granicznej uziarnienia na sąsiednich sitach. </w:t>
      </w:r>
      <w:r w:rsidRPr="001C093B">
        <w:rPr>
          <w:rFonts w:ascii="Aptos Display" w:hAnsi="Aptos Display"/>
          <w:sz w:val="18"/>
          <w:szCs w:val="18"/>
        </w:rPr>
        <w:tab/>
        <w:t xml:space="preserve">Wymiar największego ziarna kruszywa nie może przekraczać 2/3 grubości warstwy układanej jednorazowo. </w:t>
      </w:r>
      <w:r w:rsidRPr="001C093B">
        <w:rPr>
          <w:rFonts w:ascii="Aptos Display" w:hAnsi="Aptos Display"/>
          <w:sz w:val="18"/>
          <w:szCs w:val="18"/>
        </w:rPr>
        <w:tab/>
        <w:t>Krzywa uziarnienia kruszywa, określona według WT-4 powinna leżeć między krzywymi granicznymi pól dobrego uziarnienia podanymi na rysunku 1.</w:t>
      </w:r>
    </w:p>
    <w:p w14:paraId="61A9A041"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4375CA7C"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18E5CDF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431B4B2E"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0920045F"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Rysunek 1. Mieszanka niezwiązana 0/31,5 do warstwy podbudowy pomocniczej</w:t>
      </w:r>
    </w:p>
    <w:p w14:paraId="2C547021" w14:textId="17A9BD48"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noProof/>
          <w:sz w:val="18"/>
          <w:szCs w:val="18"/>
          <w:lang w:val="en-US" w:eastAsia="en-US" w:bidi="ar-SA"/>
        </w:rPr>
        <w:drawing>
          <wp:inline distT="0" distB="0" distL="0" distR="0" wp14:anchorId="0FB0A31F" wp14:editId="200FC29D">
            <wp:extent cx="5753735" cy="2466975"/>
            <wp:effectExtent l="0" t="0" r="0" b="9525"/>
            <wp:docPr id="13607743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3735" cy="2466975"/>
                    </a:xfrm>
                    <a:prstGeom prst="rect">
                      <a:avLst/>
                    </a:prstGeom>
                    <a:noFill/>
                    <a:ln>
                      <a:noFill/>
                    </a:ln>
                  </pic:spPr>
                </pic:pic>
              </a:graphicData>
            </a:graphic>
          </wp:inline>
        </w:drawing>
      </w:r>
    </w:p>
    <w:p w14:paraId="3E5E5DA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453AD9CE"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Oprócz wymagań podanych na rysunku 1, wymaga się, aby 90% uziarnień mieszanek zbadanych w ramach ZKP w okresie 6 miesięcy spełniało wymagania kategorii podanych w tablicach 2 i 3, aby zapewnić jednorodność i ciągłość uziarnienia.</w:t>
      </w:r>
    </w:p>
    <w:p w14:paraId="7DC2986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2D5D050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Proctora</w:t>
      </w:r>
    </w:p>
    <w:tbl>
      <w:tblPr>
        <w:tblW w:w="9190" w:type="dxa"/>
        <w:jc w:val="center"/>
        <w:tblLayout w:type="fixed"/>
        <w:tblCellMar>
          <w:left w:w="10" w:type="dxa"/>
          <w:right w:w="10" w:type="dxa"/>
        </w:tblCellMar>
        <w:tblLook w:val="0000" w:firstRow="0" w:lastRow="0" w:firstColumn="0" w:lastColumn="0" w:noHBand="0" w:noVBand="0"/>
      </w:tblPr>
      <w:tblGrid>
        <w:gridCol w:w="1402"/>
        <w:gridCol w:w="884"/>
        <w:gridCol w:w="743"/>
        <w:gridCol w:w="743"/>
        <w:gridCol w:w="809"/>
        <w:gridCol w:w="914"/>
        <w:gridCol w:w="850"/>
        <w:gridCol w:w="851"/>
        <w:gridCol w:w="992"/>
        <w:gridCol w:w="1002"/>
      </w:tblGrid>
      <w:tr w:rsidR="001C093B" w:rsidRPr="001C093B" w14:paraId="79694B97" w14:textId="77777777" w:rsidTr="000F0899">
        <w:trPr>
          <w:cantSplit/>
          <w:jc w:val="center"/>
        </w:trPr>
        <w:tc>
          <w:tcPr>
            <w:tcW w:w="140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96A925" w14:textId="77777777" w:rsidR="001C093B" w:rsidRPr="001C093B" w:rsidRDefault="001C093B" w:rsidP="001C093B">
            <w:pPr>
              <w:pStyle w:val="Tekstpodstawowy21"/>
              <w:tabs>
                <w:tab w:val="left" w:pos="567"/>
              </w:tabs>
              <w:spacing w:before="60" w:after="60"/>
              <w:jc w:val="both"/>
              <w:rPr>
                <w:rFonts w:ascii="Aptos Display" w:hAnsi="Aptos Display"/>
                <w:sz w:val="18"/>
                <w:szCs w:val="18"/>
              </w:rPr>
            </w:pPr>
            <w:r w:rsidRPr="001C093B">
              <w:rPr>
                <w:rFonts w:ascii="Aptos Display" w:hAnsi="Aptos Display"/>
                <w:sz w:val="18"/>
                <w:szCs w:val="18"/>
              </w:rPr>
              <w:t>Mieszanka niezwiązana</w:t>
            </w:r>
          </w:p>
        </w:tc>
        <w:tc>
          <w:tcPr>
            <w:tcW w:w="778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3D4D9" w14:textId="77777777" w:rsidR="001C093B" w:rsidRPr="001C093B" w:rsidRDefault="001C093B" w:rsidP="001C093B">
            <w:pPr>
              <w:pStyle w:val="Tekstpodstawowy21"/>
              <w:tabs>
                <w:tab w:val="left" w:pos="567"/>
              </w:tabs>
              <w:spacing w:before="60" w:after="60"/>
              <w:jc w:val="both"/>
              <w:rPr>
                <w:rFonts w:ascii="Aptos Display" w:hAnsi="Aptos Display"/>
                <w:sz w:val="18"/>
                <w:szCs w:val="18"/>
              </w:rPr>
            </w:pPr>
            <w:r w:rsidRPr="001C093B">
              <w:rPr>
                <w:rFonts w:ascii="Aptos Display" w:hAnsi="Aptos Display"/>
                <w:sz w:val="18"/>
                <w:szCs w:val="18"/>
              </w:rPr>
              <w:t>Porównanie z deklarowaną przez producenta wartością (S)</w:t>
            </w:r>
          </w:p>
        </w:tc>
      </w:tr>
      <w:tr w:rsidR="001C093B" w:rsidRPr="001C093B" w14:paraId="79BB62AC" w14:textId="77777777" w:rsidTr="000F0899">
        <w:trPr>
          <w:cantSplit/>
          <w:jc w:val="center"/>
        </w:trPr>
        <w:tc>
          <w:tcPr>
            <w:tcW w:w="14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85D9FD" w14:textId="77777777" w:rsidR="001C093B" w:rsidRPr="001C093B" w:rsidRDefault="001C093B" w:rsidP="001C093B">
            <w:pPr>
              <w:tabs>
                <w:tab w:val="left" w:pos="567"/>
              </w:tabs>
              <w:jc w:val="both"/>
              <w:rPr>
                <w:rFonts w:ascii="Aptos Display" w:hAnsi="Aptos Display"/>
                <w:sz w:val="18"/>
                <w:szCs w:val="18"/>
              </w:rPr>
            </w:pPr>
          </w:p>
        </w:tc>
        <w:tc>
          <w:tcPr>
            <w:tcW w:w="778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8B2AD" w14:textId="77777777" w:rsidR="001C093B" w:rsidRPr="001C093B" w:rsidRDefault="001C093B" w:rsidP="001C093B">
            <w:pPr>
              <w:pStyle w:val="Tekstpodstawowy21"/>
              <w:tabs>
                <w:tab w:val="left" w:pos="567"/>
              </w:tabs>
              <w:spacing w:before="60" w:after="60"/>
              <w:jc w:val="both"/>
              <w:rPr>
                <w:rFonts w:ascii="Aptos Display" w:hAnsi="Aptos Display"/>
                <w:sz w:val="18"/>
                <w:szCs w:val="18"/>
              </w:rPr>
            </w:pPr>
            <w:r w:rsidRPr="001C093B">
              <w:rPr>
                <w:rFonts w:ascii="Aptos Display" w:hAnsi="Aptos Display"/>
                <w:sz w:val="18"/>
                <w:szCs w:val="18"/>
              </w:rPr>
              <w:t>Tolerancje przesiewu przez sito (mm), %(m/m)</w:t>
            </w:r>
          </w:p>
        </w:tc>
      </w:tr>
      <w:tr w:rsidR="001C093B" w:rsidRPr="001C093B" w14:paraId="1246D2F0" w14:textId="77777777" w:rsidTr="000F0899">
        <w:trPr>
          <w:cantSplit/>
          <w:jc w:val="center"/>
        </w:trPr>
        <w:tc>
          <w:tcPr>
            <w:tcW w:w="14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C559CC" w14:textId="77777777" w:rsidR="001C093B" w:rsidRPr="001C093B" w:rsidRDefault="001C093B" w:rsidP="001C093B">
            <w:pPr>
              <w:tabs>
                <w:tab w:val="left" w:pos="567"/>
              </w:tabs>
              <w:jc w:val="both"/>
              <w:rPr>
                <w:rFonts w:ascii="Aptos Display" w:hAnsi="Aptos Display"/>
                <w:sz w:val="18"/>
                <w:szCs w:val="18"/>
              </w:rPr>
            </w:pPr>
          </w:p>
        </w:tc>
        <w:tc>
          <w:tcPr>
            <w:tcW w:w="88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129D95"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0,5</w:t>
            </w:r>
          </w:p>
        </w:tc>
        <w:tc>
          <w:tcPr>
            <w:tcW w:w="7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3438FD"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1</w:t>
            </w:r>
          </w:p>
        </w:tc>
        <w:tc>
          <w:tcPr>
            <w:tcW w:w="7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7B3645"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2</w:t>
            </w:r>
          </w:p>
        </w:tc>
        <w:tc>
          <w:tcPr>
            <w:tcW w:w="8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DDF8A5"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4</w:t>
            </w:r>
          </w:p>
        </w:tc>
        <w:tc>
          <w:tcPr>
            <w:tcW w:w="91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9883EB"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5,6</w:t>
            </w:r>
          </w:p>
        </w:tc>
        <w:tc>
          <w:tcPr>
            <w:tcW w:w="8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09AE22"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8</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6A0712"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11,2</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E2AA3"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16</w:t>
            </w:r>
          </w:p>
        </w:tc>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674AC"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22,4</w:t>
            </w:r>
          </w:p>
        </w:tc>
      </w:tr>
      <w:tr w:rsidR="001C093B" w:rsidRPr="001C093B" w14:paraId="4880BD16" w14:textId="77777777" w:rsidTr="000F0899">
        <w:trPr>
          <w:jc w:val="center"/>
        </w:trPr>
        <w:tc>
          <w:tcPr>
            <w:tcW w:w="1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16FC9B"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0/31,5</w:t>
            </w:r>
          </w:p>
        </w:tc>
        <w:tc>
          <w:tcPr>
            <w:tcW w:w="88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E5A1BA" w14:textId="77777777" w:rsidR="001C093B" w:rsidRPr="001C093B" w:rsidRDefault="001C093B" w:rsidP="001C093B">
            <w:pPr>
              <w:pStyle w:val="Tekstpodstawowy21"/>
              <w:tabs>
                <w:tab w:val="left" w:pos="567"/>
              </w:tabs>
              <w:spacing w:before="120" w:after="120"/>
              <w:jc w:val="both"/>
              <w:rPr>
                <w:rFonts w:ascii="Aptos Display" w:hAnsi="Aptos Display"/>
                <w:sz w:val="18"/>
                <w:szCs w:val="18"/>
              </w:rPr>
            </w:pPr>
            <w:r w:rsidRPr="001C093B">
              <w:rPr>
                <w:rFonts w:ascii="Aptos Display" w:hAnsi="Aptos Display"/>
                <w:sz w:val="18"/>
                <w:szCs w:val="18"/>
              </w:rPr>
              <w:t>± 5</w:t>
            </w:r>
          </w:p>
        </w:tc>
        <w:tc>
          <w:tcPr>
            <w:tcW w:w="7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7A00C3"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 5</w:t>
            </w:r>
          </w:p>
        </w:tc>
        <w:tc>
          <w:tcPr>
            <w:tcW w:w="7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7C086B"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 7</w:t>
            </w:r>
          </w:p>
        </w:tc>
        <w:tc>
          <w:tcPr>
            <w:tcW w:w="8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5BA099"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 8</w:t>
            </w:r>
          </w:p>
        </w:tc>
        <w:tc>
          <w:tcPr>
            <w:tcW w:w="91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2D0278"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w:t>
            </w:r>
          </w:p>
        </w:tc>
        <w:tc>
          <w:tcPr>
            <w:tcW w:w="8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C49D38"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 8</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D04F32"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7B39E9"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 8</w:t>
            </w:r>
          </w:p>
        </w:tc>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96627"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w:t>
            </w:r>
          </w:p>
        </w:tc>
      </w:tr>
    </w:tbl>
    <w:p w14:paraId="0DE2C37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4F70A6B5"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Tablica 3 Wymagania wobec ciągłości uziarnienia na sitach kontrolnych – różnice w przesiewach podczas badań kontrolnych produkowanych mieszanek</w:t>
      </w:r>
    </w:p>
    <w:tbl>
      <w:tblPr>
        <w:tblW w:w="8800" w:type="dxa"/>
        <w:jc w:val="center"/>
        <w:tblLayout w:type="fixed"/>
        <w:tblCellMar>
          <w:left w:w="10" w:type="dxa"/>
          <w:right w:w="10" w:type="dxa"/>
        </w:tblCellMar>
        <w:tblLook w:val="0000" w:firstRow="0" w:lastRow="0" w:firstColumn="0" w:lastColumn="0" w:noHBand="0" w:noVBand="0"/>
      </w:tblPr>
      <w:tblGrid>
        <w:gridCol w:w="840"/>
        <w:gridCol w:w="579"/>
        <w:gridCol w:w="567"/>
        <w:gridCol w:w="567"/>
        <w:gridCol w:w="567"/>
        <w:gridCol w:w="567"/>
        <w:gridCol w:w="567"/>
        <w:gridCol w:w="567"/>
        <w:gridCol w:w="567"/>
        <w:gridCol w:w="567"/>
        <w:gridCol w:w="567"/>
        <w:gridCol w:w="567"/>
        <w:gridCol w:w="567"/>
        <w:gridCol w:w="567"/>
        <w:gridCol w:w="577"/>
      </w:tblGrid>
      <w:tr w:rsidR="001C093B" w:rsidRPr="001C093B" w14:paraId="7548226A" w14:textId="77777777" w:rsidTr="000F0899">
        <w:trPr>
          <w:cantSplit/>
          <w:jc w:val="center"/>
        </w:trPr>
        <w:tc>
          <w:tcPr>
            <w:tcW w:w="84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B853BC"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Mieszanka niezwiązana</w:t>
            </w:r>
          </w:p>
        </w:tc>
        <w:tc>
          <w:tcPr>
            <w:tcW w:w="7960"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10EF0"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Minimalna i maksymalna zawartość frakcji w mieszankach:</w:t>
            </w:r>
          </w:p>
          <w:p w14:paraId="0556FD82"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[różnice przesiewów w %(m/m) przez sito (mm)]</w:t>
            </w:r>
          </w:p>
        </w:tc>
      </w:tr>
      <w:tr w:rsidR="001C093B" w:rsidRPr="001C093B" w14:paraId="3672AF89" w14:textId="77777777" w:rsidTr="000F0899">
        <w:trPr>
          <w:cantSplit/>
          <w:jc w:val="center"/>
        </w:trPr>
        <w:tc>
          <w:tcPr>
            <w:tcW w:w="84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5D3391" w14:textId="77777777" w:rsidR="001C093B" w:rsidRPr="001C093B" w:rsidRDefault="001C093B" w:rsidP="001C093B">
            <w:pPr>
              <w:tabs>
                <w:tab w:val="left" w:pos="567"/>
              </w:tabs>
              <w:jc w:val="both"/>
              <w:rPr>
                <w:rFonts w:ascii="Aptos Display" w:hAnsi="Aptos Display"/>
                <w:sz w:val="18"/>
                <w:szCs w:val="18"/>
              </w:rPr>
            </w:pPr>
          </w:p>
        </w:tc>
        <w:tc>
          <w:tcPr>
            <w:tcW w:w="1146"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9033A4"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1/2</w:t>
            </w:r>
          </w:p>
        </w:tc>
        <w:tc>
          <w:tcPr>
            <w:tcW w:w="113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19FF0F"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2/4</w:t>
            </w:r>
          </w:p>
        </w:tc>
        <w:tc>
          <w:tcPr>
            <w:tcW w:w="113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5AAC41"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2/5,6</w:t>
            </w:r>
          </w:p>
        </w:tc>
        <w:tc>
          <w:tcPr>
            <w:tcW w:w="113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8F103C"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4/8</w:t>
            </w:r>
          </w:p>
        </w:tc>
        <w:tc>
          <w:tcPr>
            <w:tcW w:w="113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6E8060"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5,6/11,2</w:t>
            </w:r>
          </w:p>
        </w:tc>
        <w:tc>
          <w:tcPr>
            <w:tcW w:w="113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3FADA8"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8/16</w:t>
            </w:r>
          </w:p>
        </w:tc>
        <w:tc>
          <w:tcPr>
            <w:tcW w:w="11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5C425"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11,2/22,4</w:t>
            </w:r>
          </w:p>
        </w:tc>
      </w:tr>
      <w:tr w:rsidR="001C093B" w:rsidRPr="001C093B" w14:paraId="51D762BB" w14:textId="77777777" w:rsidTr="000F0899">
        <w:trPr>
          <w:cantSplit/>
          <w:jc w:val="center"/>
        </w:trPr>
        <w:tc>
          <w:tcPr>
            <w:tcW w:w="84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C4EA6B" w14:textId="77777777" w:rsidR="001C093B" w:rsidRPr="001C093B" w:rsidRDefault="001C093B" w:rsidP="001C093B">
            <w:pPr>
              <w:tabs>
                <w:tab w:val="left" w:pos="567"/>
              </w:tabs>
              <w:jc w:val="both"/>
              <w:rPr>
                <w:rFonts w:ascii="Aptos Display" w:hAnsi="Aptos Display"/>
                <w:sz w:val="18"/>
                <w:szCs w:val="18"/>
              </w:rPr>
            </w:pPr>
          </w:p>
        </w:tc>
        <w:tc>
          <w:tcPr>
            <w:tcW w:w="5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1E7EE"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0B863A"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max</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294711"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985BDF"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max</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096E39"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D67658"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max</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86EE8E"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7A7650"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max</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197B6E"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A116C8"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max</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F3EAB8"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807C9F"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max</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3339A931"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min</w:t>
            </w:r>
          </w:p>
        </w:tc>
        <w:tc>
          <w:tcPr>
            <w:tcW w:w="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C96F1" w14:textId="77777777" w:rsidR="001C093B" w:rsidRPr="001C093B" w:rsidRDefault="001C093B" w:rsidP="001C093B">
            <w:pPr>
              <w:pStyle w:val="Tekstpodstawowy21"/>
              <w:keepNext/>
              <w:tabs>
                <w:tab w:val="left" w:pos="567"/>
              </w:tabs>
              <w:snapToGrid w:val="0"/>
              <w:spacing w:before="60" w:after="60"/>
              <w:jc w:val="both"/>
              <w:rPr>
                <w:rFonts w:ascii="Aptos Display" w:hAnsi="Aptos Display"/>
                <w:sz w:val="18"/>
                <w:szCs w:val="18"/>
              </w:rPr>
            </w:pPr>
          </w:p>
        </w:tc>
      </w:tr>
      <w:tr w:rsidR="001C093B" w:rsidRPr="001C093B" w14:paraId="38747AD6" w14:textId="77777777" w:rsidTr="000F0899">
        <w:trPr>
          <w:jc w:val="center"/>
        </w:trPr>
        <w:tc>
          <w:tcPr>
            <w:tcW w:w="8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F38F34" w14:textId="77777777" w:rsidR="001C093B" w:rsidRPr="001C093B" w:rsidRDefault="001C093B" w:rsidP="001C093B">
            <w:pPr>
              <w:pStyle w:val="Tekstpodstawowy21"/>
              <w:keepNext/>
              <w:tabs>
                <w:tab w:val="left" w:pos="567"/>
              </w:tabs>
              <w:spacing w:before="120" w:after="120"/>
              <w:jc w:val="both"/>
              <w:rPr>
                <w:rFonts w:ascii="Aptos Display" w:hAnsi="Aptos Display"/>
                <w:sz w:val="18"/>
                <w:szCs w:val="18"/>
              </w:rPr>
            </w:pPr>
            <w:r w:rsidRPr="001C093B">
              <w:rPr>
                <w:rFonts w:ascii="Aptos Display" w:hAnsi="Aptos Display"/>
                <w:sz w:val="18"/>
                <w:szCs w:val="18"/>
              </w:rPr>
              <w:t>0/31,5</w:t>
            </w:r>
          </w:p>
        </w:tc>
        <w:tc>
          <w:tcPr>
            <w:tcW w:w="5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C98D9D"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4</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4AA410"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15</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84E688"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7</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8CDED4"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20</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4D2264"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2D12B9"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34061E"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10</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DB8E9A"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25</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FAA4C1"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8F4ECB"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CE6A94"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10</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DBAFBE"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25</w:t>
            </w:r>
          </w:p>
        </w:tc>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F1EF27"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w:t>
            </w:r>
          </w:p>
        </w:tc>
        <w:tc>
          <w:tcPr>
            <w:tcW w:w="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090EC" w14:textId="77777777" w:rsidR="001C093B" w:rsidRPr="001C093B" w:rsidRDefault="001C093B" w:rsidP="001C093B">
            <w:pPr>
              <w:pStyle w:val="Tekstpodstawowy21"/>
              <w:keepNext/>
              <w:tabs>
                <w:tab w:val="left" w:pos="567"/>
              </w:tabs>
              <w:spacing w:before="60" w:after="60"/>
              <w:jc w:val="both"/>
              <w:rPr>
                <w:rFonts w:ascii="Aptos Display" w:hAnsi="Aptos Display"/>
                <w:sz w:val="18"/>
                <w:szCs w:val="18"/>
              </w:rPr>
            </w:pPr>
            <w:r w:rsidRPr="001C093B">
              <w:rPr>
                <w:rFonts w:ascii="Aptos Display" w:hAnsi="Aptos Display"/>
                <w:sz w:val="18"/>
                <w:szCs w:val="18"/>
              </w:rPr>
              <w:t>-</w:t>
            </w:r>
          </w:p>
        </w:tc>
      </w:tr>
    </w:tbl>
    <w:p w14:paraId="67993A0F"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7C5534E0"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Parametry mieszanki niezwiązanej</w:t>
      </w:r>
    </w:p>
    <w:p w14:paraId="6BDA7700"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Mieszanka niezwiązana winna spełniać wymagania podane w tablicy 4.</w:t>
      </w:r>
    </w:p>
    <w:p w14:paraId="37141E2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19D4BDD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Tablica 4. Wymagania wobec mieszanki kruszywa (niezwiązanej) do warstwy podbudowy</w:t>
      </w:r>
    </w:p>
    <w:tbl>
      <w:tblPr>
        <w:tblW w:w="9163" w:type="dxa"/>
        <w:jc w:val="center"/>
        <w:tblLayout w:type="fixed"/>
        <w:tblCellMar>
          <w:left w:w="10" w:type="dxa"/>
          <w:right w:w="10" w:type="dxa"/>
        </w:tblCellMar>
        <w:tblLook w:val="0000" w:firstRow="0" w:lastRow="0" w:firstColumn="0" w:lastColumn="0" w:noHBand="0" w:noVBand="0"/>
      </w:tblPr>
      <w:tblGrid>
        <w:gridCol w:w="1008"/>
        <w:gridCol w:w="3024"/>
        <w:gridCol w:w="3703"/>
        <w:gridCol w:w="1428"/>
      </w:tblGrid>
      <w:tr w:rsidR="001C093B" w:rsidRPr="001C093B" w14:paraId="6BDE174C" w14:textId="77777777" w:rsidTr="000F0899">
        <w:trPr>
          <w:cantSplit/>
          <w:jc w:val="center"/>
        </w:trPr>
        <w:tc>
          <w:tcPr>
            <w:tcW w:w="1008" w:type="dxa"/>
            <w:vMerge w:val="restart"/>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1182CF00"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Rozdział w normie PN-EN 13285</w:t>
            </w:r>
          </w:p>
        </w:tc>
        <w:tc>
          <w:tcPr>
            <w:tcW w:w="3024" w:type="dxa"/>
            <w:vMerge w:val="restart"/>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624BDED5"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Właściwość</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13B07530"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Wymagania wobec mieszanek niezwiązanych przeznaczonych do zastosowania w warstwie</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738C63D0"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Odniesienie do PN-EN 13285</w:t>
            </w:r>
          </w:p>
        </w:tc>
      </w:tr>
      <w:tr w:rsidR="001C093B" w:rsidRPr="001C093B" w14:paraId="0C3216B7" w14:textId="77777777" w:rsidTr="000F0899">
        <w:trPr>
          <w:cantSplit/>
          <w:trHeight w:val="503"/>
          <w:jc w:val="center"/>
        </w:trPr>
        <w:tc>
          <w:tcPr>
            <w:tcW w:w="1008" w:type="dxa"/>
            <w:vMerge/>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4230BED0" w14:textId="77777777" w:rsidR="001C093B" w:rsidRPr="001C093B" w:rsidRDefault="001C093B" w:rsidP="001C093B">
            <w:pPr>
              <w:tabs>
                <w:tab w:val="left" w:pos="567"/>
              </w:tabs>
              <w:jc w:val="both"/>
              <w:rPr>
                <w:rFonts w:ascii="Aptos Display" w:hAnsi="Aptos Display"/>
                <w:sz w:val="18"/>
                <w:szCs w:val="18"/>
              </w:rPr>
            </w:pPr>
          </w:p>
        </w:tc>
        <w:tc>
          <w:tcPr>
            <w:tcW w:w="3024" w:type="dxa"/>
            <w:vMerge/>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6315034F" w14:textId="77777777" w:rsidR="001C093B" w:rsidRPr="001C093B" w:rsidRDefault="001C093B" w:rsidP="001C093B">
            <w:pPr>
              <w:tabs>
                <w:tab w:val="left" w:pos="567"/>
              </w:tabs>
              <w:jc w:val="both"/>
              <w:rPr>
                <w:rFonts w:ascii="Aptos Display" w:hAnsi="Aptos Display"/>
                <w:sz w:val="18"/>
                <w:szCs w:val="18"/>
              </w:rPr>
            </w:pP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382CCE0F"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Podbudowy pomocniczej nawierzchni drogi</w:t>
            </w:r>
          </w:p>
        </w:tc>
        <w:tc>
          <w:tcPr>
            <w:tcW w:w="1428" w:type="dxa"/>
            <w:vMerge w:val="restart"/>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29E9DF8E"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6DB56B07" w14:textId="77777777" w:rsidTr="000F0899">
        <w:trPr>
          <w:cantSplit/>
          <w:trHeight w:val="502"/>
          <w:jc w:val="center"/>
        </w:trPr>
        <w:tc>
          <w:tcPr>
            <w:tcW w:w="1008" w:type="dxa"/>
            <w:vMerge/>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789E32EF" w14:textId="77777777" w:rsidR="001C093B" w:rsidRPr="001C093B" w:rsidRDefault="001C093B" w:rsidP="001C093B">
            <w:pPr>
              <w:tabs>
                <w:tab w:val="left" w:pos="567"/>
              </w:tabs>
              <w:jc w:val="both"/>
              <w:rPr>
                <w:rFonts w:ascii="Aptos Display" w:hAnsi="Aptos Display"/>
                <w:sz w:val="18"/>
                <w:szCs w:val="18"/>
              </w:rPr>
            </w:pPr>
          </w:p>
        </w:tc>
        <w:tc>
          <w:tcPr>
            <w:tcW w:w="3024" w:type="dxa"/>
            <w:vMerge/>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6814ED76" w14:textId="77777777" w:rsidR="001C093B" w:rsidRPr="001C093B" w:rsidRDefault="001C093B" w:rsidP="001C093B">
            <w:pPr>
              <w:tabs>
                <w:tab w:val="left" w:pos="567"/>
              </w:tabs>
              <w:jc w:val="both"/>
              <w:rPr>
                <w:rFonts w:ascii="Aptos Display" w:hAnsi="Aptos Display"/>
                <w:sz w:val="18"/>
                <w:szCs w:val="18"/>
              </w:rPr>
            </w:pPr>
          </w:p>
        </w:tc>
        <w:tc>
          <w:tcPr>
            <w:tcW w:w="3703" w:type="dxa"/>
            <w:tcBorders>
              <w:top w:val="single" w:sz="4" w:space="0" w:color="000000"/>
              <w:left w:val="single" w:sz="4" w:space="0" w:color="000000"/>
              <w:bottom w:val="double" w:sz="4" w:space="0" w:color="000000"/>
            </w:tcBorders>
            <w:tcMar>
              <w:top w:w="28" w:type="dxa"/>
              <w:left w:w="108" w:type="dxa"/>
              <w:bottom w:w="28" w:type="dxa"/>
              <w:right w:w="108" w:type="dxa"/>
            </w:tcMar>
            <w:vAlign w:val="center"/>
          </w:tcPr>
          <w:p w14:paraId="05E6C4C7" w14:textId="77777777" w:rsidR="001C093B" w:rsidRPr="001C093B" w:rsidRDefault="001C093B" w:rsidP="001C093B">
            <w:pPr>
              <w:pStyle w:val="Nagwek4"/>
              <w:tabs>
                <w:tab w:val="left" w:pos="567"/>
              </w:tabs>
              <w:spacing w:line="240" w:lineRule="auto"/>
              <w:rPr>
                <w:rFonts w:ascii="Aptos Display" w:hAnsi="Aptos Display"/>
                <w:sz w:val="18"/>
                <w:szCs w:val="18"/>
              </w:rPr>
            </w:pPr>
          </w:p>
          <w:p w14:paraId="0117B1E8"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KR3</w:t>
            </w:r>
          </w:p>
        </w:tc>
        <w:tc>
          <w:tcPr>
            <w:tcW w:w="1428" w:type="dxa"/>
            <w:vMerge/>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0510B9D2" w14:textId="77777777" w:rsidR="001C093B" w:rsidRPr="001C093B" w:rsidRDefault="001C093B" w:rsidP="001C093B">
            <w:pPr>
              <w:tabs>
                <w:tab w:val="left" w:pos="567"/>
              </w:tabs>
              <w:jc w:val="both"/>
              <w:rPr>
                <w:rFonts w:ascii="Aptos Display" w:hAnsi="Aptos Display"/>
                <w:sz w:val="18"/>
                <w:szCs w:val="18"/>
              </w:rPr>
            </w:pPr>
          </w:p>
        </w:tc>
      </w:tr>
      <w:tr w:rsidR="001C093B" w:rsidRPr="001C093B" w14:paraId="3EA387A9"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63D7EAA7"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4.3.1</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6D51F40A"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Uziarnienie mieszanki</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7C0C08A2"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0/31,5</w:t>
            </w:r>
            <w:r w:rsidRPr="001C093B">
              <w:rPr>
                <w:rFonts w:ascii="Aptos Display" w:hAnsi="Aptos Display"/>
                <w:dstrike/>
                <w:vanish/>
                <w:sz w:val="18"/>
                <w:szCs w:val="18"/>
              </w:rPr>
              <w:t>, 0/45, 0/63</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74B4295B" w14:textId="77777777" w:rsidR="001C093B" w:rsidRPr="001C093B" w:rsidRDefault="001C093B" w:rsidP="001C093B">
            <w:pPr>
              <w:pStyle w:val="Standard"/>
              <w:keepNext/>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4</w:t>
            </w:r>
          </w:p>
        </w:tc>
      </w:tr>
      <w:tr w:rsidR="001C093B" w:rsidRPr="001C093B" w14:paraId="56CB0F26"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2298452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4.3.2</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46A0913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Maksymalna zawartość pyłów: kategoria UF</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18F0252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UF</w:t>
            </w:r>
            <w:r w:rsidRPr="001C093B">
              <w:rPr>
                <w:rFonts w:ascii="Aptos Display" w:hAnsi="Aptos Display"/>
                <w:sz w:val="18"/>
                <w:szCs w:val="18"/>
                <w:vertAlign w:val="subscript"/>
              </w:rPr>
              <w:t>12</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4FCF17A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2</w:t>
            </w:r>
          </w:p>
        </w:tc>
      </w:tr>
      <w:tr w:rsidR="001C093B" w:rsidRPr="001C093B" w14:paraId="7F16CBBD"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4711087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4.3.2</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737E60AB"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Minimalna zawartość pyłów: kategoria UF</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524F7D1A"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LF</w:t>
            </w:r>
            <w:r w:rsidRPr="001C093B">
              <w:rPr>
                <w:rFonts w:ascii="Aptos Display" w:hAnsi="Aptos Display"/>
                <w:sz w:val="18"/>
                <w:szCs w:val="18"/>
                <w:vertAlign w:val="subscript"/>
              </w:rPr>
              <w:t>NR</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4E7F2762"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3</w:t>
            </w:r>
          </w:p>
        </w:tc>
      </w:tr>
      <w:tr w:rsidR="001C093B" w:rsidRPr="001C093B" w14:paraId="7F3995B8"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28931C8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4.3.3</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2EB94AAB"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Zawartość nadziarna: kategoria OC</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157258B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OC</w:t>
            </w:r>
            <w:r w:rsidRPr="001C093B">
              <w:rPr>
                <w:rFonts w:ascii="Aptos Display" w:hAnsi="Aptos Display"/>
                <w:sz w:val="18"/>
                <w:szCs w:val="18"/>
                <w:vertAlign w:val="subscript"/>
              </w:rPr>
              <w:t>90</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5EC32399"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4 i 6</w:t>
            </w:r>
          </w:p>
        </w:tc>
      </w:tr>
      <w:tr w:rsidR="001C093B" w:rsidRPr="001C093B" w14:paraId="2F5CE719"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5F31BEA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4.4.1</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126D2FB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Wymagania wobec uziarnienia</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01CD62A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Krzywa uziarnienia wg rys. 1</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3F4E068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Tabl. 5 i 6</w:t>
            </w:r>
          </w:p>
        </w:tc>
      </w:tr>
      <w:tr w:rsidR="001C093B" w:rsidRPr="001C093B" w14:paraId="0CF8F620"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1A1A7F3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4.4.2</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058EAE8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Wymagania wobec jednorodności uziarnienia poszczególnych partii – porównanie z deklarowana przez producenta wartością (S)</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4DCB4E0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Wg tab. 2</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0B7E7270"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Tabl. 7</w:t>
            </w:r>
          </w:p>
        </w:tc>
      </w:tr>
      <w:tr w:rsidR="001C093B" w:rsidRPr="001C093B" w14:paraId="00718CF7"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4606EF62"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4.4.2</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131A609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Wymagania wobec jednorodności uziarnienia na sitach kontrolnych – różnice w przesiewach</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75F7459B"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Wg tab. 3</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2A364E96"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Tabl. 8</w:t>
            </w:r>
          </w:p>
        </w:tc>
      </w:tr>
      <w:tr w:rsidR="001C093B" w:rsidRPr="001C093B" w14:paraId="5D168C99"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1F39834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4.5</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7C6CE57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Wrażliwość na mróz: wskaźnik piaskowy SE*), co najmniej</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78AC334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40</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013804A3"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t>
            </w:r>
          </w:p>
        </w:tc>
      </w:tr>
      <w:tr w:rsidR="001C093B" w:rsidRPr="001C093B" w14:paraId="0F3E2DDF"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451CA9F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77B0581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Odporność na rozdrabnianie (dotyczy fakcji 10/14 odsianej z mieszanki) wg PN-EN 1097-1, kategoria nie wyższa niż:</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4331615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LA</w:t>
            </w:r>
            <w:r w:rsidRPr="001C093B">
              <w:rPr>
                <w:rFonts w:ascii="Aptos Display" w:hAnsi="Aptos Display"/>
                <w:sz w:val="18"/>
                <w:szCs w:val="18"/>
                <w:vertAlign w:val="subscript"/>
              </w:rPr>
              <w:t>40</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587157B2"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t>
            </w:r>
          </w:p>
        </w:tc>
      </w:tr>
      <w:tr w:rsidR="001C093B" w:rsidRPr="001C093B" w14:paraId="4B12D4FE"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5F726E32"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43FA581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Odporność na ścieranie (dotyczy fakcji 10/14 odsianej z mieszanki) wg PN-EN 1097-1, kategoria M</w:t>
            </w:r>
            <w:r w:rsidRPr="001C093B">
              <w:rPr>
                <w:rFonts w:ascii="Aptos Display" w:hAnsi="Aptos Display"/>
                <w:sz w:val="18"/>
                <w:szCs w:val="18"/>
                <w:vertAlign w:val="subscript"/>
              </w:rPr>
              <w:t>DE</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76135C93"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Deklarowana</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5FD35FE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t>
            </w:r>
          </w:p>
        </w:tc>
      </w:tr>
      <w:tr w:rsidR="001C093B" w:rsidRPr="001C093B" w14:paraId="769CD9C2"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2C81F75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10FA304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Mrozoodporność (dotyczy fakcji 8/16 odsianej z mieszanki) wg PN-EN 1367-1</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691BCB3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F7</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6A4F131B"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t>
            </w:r>
          </w:p>
        </w:tc>
      </w:tr>
      <w:tr w:rsidR="001C093B" w:rsidRPr="001C093B" w14:paraId="011DC969"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7A5AD757"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0A042C2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Wartość CBR po zagęszczeniu do wskaźnika zagęszczenia Is=1,0 i moczeniu w wodzie 96 h, co najmniej</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5D1E9E4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60</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7AAAAF8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t>
            </w:r>
          </w:p>
        </w:tc>
      </w:tr>
      <w:tr w:rsidR="001C093B" w:rsidRPr="001C093B" w14:paraId="124AA233"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6EC46721"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4.5</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7FB560B6"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Wodoprzepuszczalność mieszanki w warstwie odsączającej po zagęszczeniu wg metody Proctora do wskaźnika zagęszczenia IS = 1,0, współczynnik filtracji k co najmniej cm/s</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6C4C17E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Brak wymagań</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3E3F025E"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7EBBF1F4"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543D2E0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4A1BC8E4"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Zawartość wody w mieszance zagęszczanej, % (m/m) wilgotności optymalnej wg metody Proctora</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26F6A07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80-100</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5E7662D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t>
            </w:r>
          </w:p>
        </w:tc>
      </w:tr>
      <w:tr w:rsidR="001C093B" w:rsidRPr="001C093B" w14:paraId="1C46522C" w14:textId="77777777" w:rsidTr="000F0899">
        <w:trPr>
          <w:cantSplit/>
          <w:jc w:val="center"/>
        </w:trPr>
        <w:tc>
          <w:tcPr>
            <w:tcW w:w="1008" w:type="dxa"/>
            <w:tcBorders>
              <w:top w:val="single" w:sz="4" w:space="0" w:color="000000"/>
              <w:left w:val="single" w:sz="4" w:space="0" w:color="000000"/>
              <w:bottom w:val="single" w:sz="4" w:space="0" w:color="000000"/>
            </w:tcBorders>
            <w:tcMar>
              <w:top w:w="28" w:type="dxa"/>
              <w:left w:w="108" w:type="dxa"/>
              <w:bottom w:w="28" w:type="dxa"/>
              <w:right w:w="108" w:type="dxa"/>
            </w:tcMar>
          </w:tcPr>
          <w:p w14:paraId="0B3E21E5"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4.5</w:t>
            </w:r>
          </w:p>
        </w:tc>
        <w:tc>
          <w:tcPr>
            <w:tcW w:w="3024" w:type="dxa"/>
            <w:tcBorders>
              <w:top w:val="single" w:sz="4" w:space="0" w:color="000000"/>
              <w:left w:val="single" w:sz="4" w:space="0" w:color="000000"/>
              <w:bottom w:val="single" w:sz="4" w:space="0" w:color="000000"/>
            </w:tcBorders>
            <w:tcMar>
              <w:top w:w="28" w:type="dxa"/>
              <w:left w:w="108" w:type="dxa"/>
              <w:bottom w:w="28" w:type="dxa"/>
              <w:right w:w="108" w:type="dxa"/>
            </w:tcMar>
          </w:tcPr>
          <w:p w14:paraId="69A6F23B"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Inne cechy środowiskowe</w:t>
            </w:r>
          </w:p>
        </w:tc>
        <w:tc>
          <w:tcPr>
            <w:tcW w:w="3703" w:type="dxa"/>
            <w:tcBorders>
              <w:top w:val="single" w:sz="4" w:space="0" w:color="000000"/>
              <w:left w:val="single" w:sz="4" w:space="0" w:color="000000"/>
              <w:bottom w:val="single" w:sz="4" w:space="0" w:color="000000"/>
            </w:tcBorders>
            <w:tcMar>
              <w:top w:w="28" w:type="dxa"/>
              <w:left w:w="108" w:type="dxa"/>
              <w:bottom w:w="28" w:type="dxa"/>
              <w:right w:w="108" w:type="dxa"/>
            </w:tcMar>
            <w:vAlign w:val="center"/>
          </w:tcPr>
          <w:p w14:paraId="44A7A96F"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28" w:type="dxa"/>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vAlign w:val="center"/>
          </w:tcPr>
          <w:p w14:paraId="6F1BE5A8"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snapToGrid w:val="0"/>
              <w:jc w:val="both"/>
              <w:rPr>
                <w:rFonts w:ascii="Aptos Display" w:hAnsi="Aptos Display"/>
                <w:sz w:val="18"/>
                <w:szCs w:val="18"/>
              </w:rPr>
            </w:pPr>
          </w:p>
        </w:tc>
      </w:tr>
      <w:tr w:rsidR="001C093B" w:rsidRPr="001C093B" w14:paraId="1D27FD55" w14:textId="77777777" w:rsidTr="000F0899">
        <w:trPr>
          <w:cantSplit/>
          <w:jc w:val="center"/>
        </w:trPr>
        <w:tc>
          <w:tcPr>
            <w:tcW w:w="9163" w:type="dxa"/>
            <w:gridSpan w:val="4"/>
            <w:tcBorders>
              <w:top w:val="single" w:sz="4" w:space="0" w:color="000000"/>
              <w:left w:val="single" w:sz="4" w:space="0" w:color="000000"/>
              <w:bottom w:val="single" w:sz="4" w:space="0" w:color="000000"/>
              <w:right w:val="single" w:sz="4" w:space="0" w:color="000000"/>
            </w:tcBorders>
            <w:tcMar>
              <w:top w:w="28" w:type="dxa"/>
              <w:left w:w="108" w:type="dxa"/>
              <w:bottom w:w="28" w:type="dxa"/>
              <w:right w:w="108" w:type="dxa"/>
            </w:tcMar>
          </w:tcPr>
          <w:p w14:paraId="50CB2A70" w14:textId="77777777" w:rsidR="001C093B" w:rsidRPr="001C093B" w:rsidRDefault="001C093B" w:rsidP="001C093B">
            <w:pPr>
              <w:pStyle w:val="Standard"/>
              <w:tabs>
                <w:tab w:val="left" w:pos="357"/>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1C093B">
              <w:rPr>
                <w:rFonts w:ascii="Aptos Display" w:hAnsi="Aptos Display"/>
                <w:sz w:val="18"/>
                <w:szCs w:val="18"/>
              </w:rPr>
              <w:t>*) Badanie wskaźnika piaskowego SE należy wykonać na mieszance po pięciokrotnym zagęszczeniu metodą Proctora wg PN-EN 13286-2</w:t>
            </w:r>
          </w:p>
        </w:tc>
      </w:tr>
    </w:tbl>
    <w:p w14:paraId="222E55E9"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66A28FAD"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Woda</w:t>
      </w:r>
    </w:p>
    <w:p w14:paraId="056EDD5B"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Należy stosować wodę wg PN-EN 1008:2004.</w:t>
      </w:r>
    </w:p>
    <w:p w14:paraId="092EA90E"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5E182C04"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SPRZĘT.</w:t>
      </w:r>
    </w:p>
    <w:p w14:paraId="605D7C8E"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sprzętu.</w:t>
      </w:r>
    </w:p>
    <w:p w14:paraId="7D802B06"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sprzętu podano w SST D-00.00.00 Wymagania ogólne pkt 3..</w:t>
      </w:r>
    </w:p>
    <w:p w14:paraId="38FF8469"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Sprzęt do wykonania robót.</w:t>
      </w:r>
    </w:p>
    <w:p w14:paraId="3D87741B"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lastRenderedPageBreak/>
        <w:t>Wykonawca przystępujący do wykonania podbudowy z kruszywa łamanego stabilizowanego mechanicznie powinien wykazać się możliwością korzystania z następującego sprzętu:</w:t>
      </w:r>
    </w:p>
    <w:p w14:paraId="107DFFFC" w14:textId="77777777" w:rsidR="001C093B" w:rsidRPr="001C093B" w:rsidRDefault="001C093B" w:rsidP="001C093B">
      <w:pPr>
        <w:pStyle w:val="Standard"/>
        <w:numPr>
          <w:ilvl w:val="0"/>
          <w:numId w:val="69"/>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mieszarek do wytwarzania mieszanki, wyposażonych w urządzenia dozujące wodę. Mieszarki powinny zapewnić wytworzenie jednorodnej mieszanki o wilgotności optymalnej,</w:t>
      </w:r>
    </w:p>
    <w:p w14:paraId="4CD227A9" w14:textId="77777777" w:rsidR="001C093B" w:rsidRPr="001C093B" w:rsidRDefault="001C093B" w:rsidP="001C093B">
      <w:pPr>
        <w:pStyle w:val="Standard"/>
        <w:numPr>
          <w:ilvl w:val="0"/>
          <w:numId w:val="69"/>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równiarek albo układarek do rozkładania mieszanki,</w:t>
      </w:r>
    </w:p>
    <w:p w14:paraId="35485251" w14:textId="77777777" w:rsidR="001C093B" w:rsidRPr="001C093B" w:rsidRDefault="001C093B" w:rsidP="001C093B">
      <w:pPr>
        <w:pStyle w:val="Standard"/>
        <w:numPr>
          <w:ilvl w:val="0"/>
          <w:numId w:val="69"/>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walców ogumionych i stalowych wibracyjnych lub statycznych do zagęszczania. W miejscach trudno dostępnych powinny być stosowane zagęszczarki płytowe, ubijaki mechaniczne lub małe walce wibracyjne.</w:t>
      </w:r>
    </w:p>
    <w:p w14:paraId="328AB1B0"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0DCF72A0"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TRANSPORT.</w:t>
      </w:r>
    </w:p>
    <w:p w14:paraId="6A6D14C0"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transportu.</w:t>
      </w:r>
    </w:p>
    <w:p w14:paraId="75C2058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wymagania dotyczące transportu podano w SST D-00.00.00 Wymagania ogólne</w:t>
      </w:r>
    </w:p>
    <w:p w14:paraId="2F5B0EF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pkt 4.</w:t>
      </w:r>
    </w:p>
    <w:p w14:paraId="535919FA"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Transport kruszywa.</w:t>
      </w:r>
    </w:p>
    <w:p w14:paraId="1C46714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Kruszywa można przewozić dowolnymi środkami transportu w warunkach zabezpieczających je przed zanieczyszczeniem, zmieszaniem z innymi materiałami, nadmiernym wysuszeniem i zawilgoceniem.</w:t>
      </w:r>
    </w:p>
    <w:p w14:paraId="55746205"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6CE1409E"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WYKONANIE ROBÓT</w:t>
      </w:r>
    </w:p>
    <w:p w14:paraId="1878CF55"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zasady wykonania robót.</w:t>
      </w:r>
    </w:p>
    <w:p w14:paraId="6DB6B2F0"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zasady wykonania robót podano w SST D-00.00.00 Wymagania ogólne pkt 5.</w:t>
      </w:r>
    </w:p>
    <w:p w14:paraId="14FB90D5"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Przygotowanie podłoża.</w:t>
      </w:r>
    </w:p>
    <w:p w14:paraId="11F007BC"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Podłoże pod podbudowę powinno spełniać wymagania określone w SST D-04.01.01 i SST D-04.05.01. Podbudowa powinna być ułożona na podłożu zapewniającym nieprzenikanie drobnych cząstek gruntu do podbudowy. Warunek nieprzenikania należy sprawdzić wzorem:</w:t>
      </w:r>
    </w:p>
    <w:p w14:paraId="40656E4B" w14:textId="37976C7A" w:rsidR="001C093B" w:rsidRPr="001C093B" w:rsidRDefault="00000000" w:rsidP="001C093B">
      <w:pPr>
        <w:pStyle w:val="Standard"/>
        <w:tabs>
          <w:tab w:val="left" w:pos="567"/>
          <w:tab w:val="right" w:leader="dot" w:pos="7937"/>
        </w:tabs>
        <w:jc w:val="both"/>
        <w:rPr>
          <w:rFonts w:ascii="Aptos Display" w:hAnsi="Aptos Display"/>
          <w:sz w:val="18"/>
          <w:szCs w:val="18"/>
        </w:rPr>
      </w:pPr>
      <m:oMathPara>
        <m:oMathParaPr>
          <m:jc m:val="center"/>
        </m:oMathParaPr>
        <m:oMath>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D</m:t>
                  </m:r>
                </m:e>
                <m:sub>
                  <m:r>
                    <m:rPr>
                      <m:nor/>
                    </m:rPr>
                    <w:rPr>
                      <w:rFonts w:ascii="Aptos Display" w:hAnsi="Aptos Display"/>
                      <w:sz w:val="18"/>
                      <w:szCs w:val="18"/>
                    </w:rPr>
                    <m:t>15</m:t>
                  </m:r>
                </m:sub>
              </m:sSub>
            </m:num>
            <m:den>
              <m:sSub>
                <m:sSubPr>
                  <m:ctrlPr>
                    <w:rPr>
                      <w:rFonts w:ascii="Cambria Math" w:hAnsi="Cambria Math"/>
                      <w:sz w:val="18"/>
                      <w:szCs w:val="18"/>
                    </w:rPr>
                  </m:ctrlPr>
                </m:sSubPr>
                <m:e>
                  <m:r>
                    <w:rPr>
                      <w:rFonts w:ascii="Cambria Math" w:hAnsi="Cambria Math"/>
                      <w:sz w:val="18"/>
                      <w:szCs w:val="18"/>
                    </w:rPr>
                    <m:t>d</m:t>
                  </m:r>
                </m:e>
                <m:sub>
                  <m:r>
                    <m:rPr>
                      <m:nor/>
                    </m:rPr>
                    <w:rPr>
                      <w:rFonts w:ascii="Aptos Display" w:hAnsi="Aptos Display"/>
                      <w:sz w:val="18"/>
                      <w:szCs w:val="18"/>
                    </w:rPr>
                    <m:t>85</m:t>
                  </m:r>
                </m:sub>
              </m:sSub>
            </m:den>
          </m:f>
          <m:r>
            <m:rPr>
              <m:nor/>
            </m:rPr>
            <w:rPr>
              <w:rFonts w:ascii="Aptos Display" w:hAnsi="Aptos Display"/>
              <w:sz w:val="18"/>
              <w:szCs w:val="18"/>
            </w:rPr>
            <m:t>15</m:t>
          </m:r>
        </m:oMath>
      </m:oMathPara>
    </w:p>
    <w:p w14:paraId="0E45198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gdzie:</w:t>
      </w:r>
    </w:p>
    <w:p w14:paraId="0BF1013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D</w:t>
      </w:r>
      <w:r w:rsidRPr="001C093B">
        <w:rPr>
          <w:rFonts w:ascii="Aptos Display" w:hAnsi="Aptos Display"/>
          <w:sz w:val="18"/>
          <w:szCs w:val="18"/>
          <w:vertAlign w:val="subscript"/>
        </w:rPr>
        <w:t>15</w:t>
      </w:r>
      <w:r w:rsidRPr="001C093B">
        <w:rPr>
          <w:rFonts w:ascii="Aptos Display" w:hAnsi="Aptos Display"/>
          <w:sz w:val="18"/>
          <w:szCs w:val="18"/>
        </w:rPr>
        <w:t xml:space="preserve"> - wymiar sita, przez które przechodzi 15% </w:t>
      </w:r>
      <w:proofErr w:type="spellStart"/>
      <w:r w:rsidRPr="001C093B">
        <w:rPr>
          <w:rFonts w:ascii="Aptos Display" w:hAnsi="Aptos Display"/>
          <w:sz w:val="18"/>
          <w:szCs w:val="18"/>
        </w:rPr>
        <w:t>ziarn</w:t>
      </w:r>
      <w:proofErr w:type="spellEnd"/>
      <w:r w:rsidRPr="001C093B">
        <w:rPr>
          <w:rFonts w:ascii="Aptos Display" w:hAnsi="Aptos Display"/>
          <w:sz w:val="18"/>
          <w:szCs w:val="18"/>
        </w:rPr>
        <w:t xml:space="preserve"> warstwy odsączającej,</w:t>
      </w:r>
    </w:p>
    <w:p w14:paraId="37C7BB00"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d</w:t>
      </w:r>
      <w:r w:rsidRPr="001C093B">
        <w:rPr>
          <w:rFonts w:ascii="Aptos Display" w:hAnsi="Aptos Display"/>
          <w:sz w:val="18"/>
          <w:szCs w:val="18"/>
          <w:vertAlign w:val="subscript"/>
        </w:rPr>
        <w:t>85</w:t>
      </w:r>
      <w:r w:rsidRPr="001C093B">
        <w:rPr>
          <w:rFonts w:ascii="Aptos Display" w:hAnsi="Aptos Display"/>
          <w:sz w:val="18"/>
          <w:szCs w:val="18"/>
        </w:rPr>
        <w:t xml:space="preserve">  - wymiar sita, przez które przechodzi 85% </w:t>
      </w:r>
      <w:proofErr w:type="spellStart"/>
      <w:r w:rsidRPr="001C093B">
        <w:rPr>
          <w:rFonts w:ascii="Aptos Display" w:hAnsi="Aptos Display"/>
          <w:sz w:val="18"/>
          <w:szCs w:val="18"/>
        </w:rPr>
        <w:t>ziarn</w:t>
      </w:r>
      <w:proofErr w:type="spellEnd"/>
      <w:r w:rsidRPr="001C093B">
        <w:rPr>
          <w:rFonts w:ascii="Aptos Display" w:hAnsi="Aptos Display"/>
          <w:sz w:val="18"/>
          <w:szCs w:val="18"/>
        </w:rPr>
        <w:t xml:space="preserve"> gruntu podłoża.</w:t>
      </w:r>
    </w:p>
    <w:p w14:paraId="045DAEB1"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Podbudowa powinna być wytyczona w sposób umożliwiający jej wykonanie zgodnie z dokumentacją projektową lub według zaleceń Inspektora, z tolerancjami określonymi w niniejszych specyfikacjach.</w:t>
      </w:r>
    </w:p>
    <w:p w14:paraId="19037EEA"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Paliki lub szpilki do prawidłowego ukształtowania podbudowy powinny być wcześniej przygotowane. Paliki lub szpilki powinny być ustawione w osi drogi i w rzędach równoległych do osi drogi lub w inny sposób zaakceptowany przez Inspektora. Rozmieszczenie palików lub szpilek powinno umożliwiać naciągnięcie sznurków lub linek do wytyczenia robót w odstępach nie większych, niż co 10 m.</w:t>
      </w:r>
    </w:p>
    <w:p w14:paraId="36289CD8"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Wytwarzanie mieszanki kruszywa</w:t>
      </w:r>
    </w:p>
    <w:p w14:paraId="4F15C909"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11CE2B73"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Wbudowywanie i zagęszczanie kruszywa.</w:t>
      </w:r>
    </w:p>
    <w:p w14:paraId="2D6591B4"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2C935F56"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Wilgotność mieszanki kruszywa podczas zagęszczania powinna odpowiadać wilgotności optymalnej, określonej według próby Proctora, zgodnie z PN-B-04481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Wskaźnik zagęszczenia podbudowy nie powinien być mniejszy od Is=1,0 wg BN-77/8931-12. Zagęszczenie podbudowy powinno być równomierne na całej szerokości.</w:t>
      </w:r>
    </w:p>
    <w:p w14:paraId="2CBD41E2"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Utrzymanie podbudowy.</w:t>
      </w:r>
    </w:p>
    <w:p w14:paraId="7395343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Podbudowa po wykonaniu, a przed ułożeniem następnej warstwy, powinna być utrzymywana w dobrym stanie. Jeżeli Wykonawca będzie wykorzystywał, za zgodą Inspektora, gotową podbudowę do ruchu budowlanego, to jest zobowiązany naprawić wszelkie uszkodzenia podbudowy, spowodowane przez ten ruch. Koszt napraw wynikłych z niewłaściwego utrzymania podbudowy obciąża Wykonawcę robót.</w:t>
      </w:r>
    </w:p>
    <w:p w14:paraId="3E004BBD"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2C6668F4"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KONTROLA JAKOŚCI ROBÓT.</w:t>
      </w:r>
    </w:p>
    <w:p w14:paraId="6FD52391"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zasady kontroli jakości robót.</w:t>
      </w:r>
    </w:p>
    <w:p w14:paraId="5EC2641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zasady kontroli jakości robót podano w SST D-00.00.00 Wymagania ogólne pkt 6.</w:t>
      </w:r>
    </w:p>
    <w:p w14:paraId="6286AE47"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Badania przed przystąpieniem do robót</w:t>
      </w:r>
    </w:p>
    <w:p w14:paraId="63D8D785"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Przed przystąpieniem do robót Wykonawca powinien wykonać badania kruszyw  przeznaczonych do wykonania robót i </w:t>
      </w:r>
      <w:r w:rsidRPr="001C093B">
        <w:rPr>
          <w:rFonts w:ascii="Aptos Display" w:hAnsi="Aptos Display"/>
          <w:sz w:val="18"/>
          <w:szCs w:val="18"/>
        </w:rPr>
        <w:lastRenderedPageBreak/>
        <w:t>przedstawić wyniki tych badań Inżynierowi w celu akceptacji materiałów. Badania te powinny obejmować wszystkie właściwości określone w pkt 2.3 niniejszej SST.</w:t>
      </w:r>
    </w:p>
    <w:p w14:paraId="10D10194"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Badania w czasie robót</w:t>
      </w:r>
    </w:p>
    <w:p w14:paraId="3D3652B3"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Częstotliwość oraz zakres badań i pomiarów</w:t>
      </w:r>
    </w:p>
    <w:p w14:paraId="680F5EE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Częstotliwość oraz zakres badań  podano w tablicy 5.</w:t>
      </w:r>
    </w:p>
    <w:p w14:paraId="30B81DB5"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22586A2B"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Tablica 5. Częstotliwość ora zakres badań przy budowie podbudowy z kruszywa stabilizowanego mechanicznie</w:t>
      </w:r>
    </w:p>
    <w:tbl>
      <w:tblPr>
        <w:tblW w:w="9690" w:type="dxa"/>
        <w:tblInd w:w="-77" w:type="dxa"/>
        <w:tblLayout w:type="fixed"/>
        <w:tblCellMar>
          <w:left w:w="10" w:type="dxa"/>
          <w:right w:w="10" w:type="dxa"/>
        </w:tblCellMar>
        <w:tblLook w:val="0000" w:firstRow="0" w:lastRow="0" w:firstColumn="0" w:lastColumn="0" w:noHBand="0" w:noVBand="0"/>
      </w:tblPr>
      <w:tblGrid>
        <w:gridCol w:w="496"/>
        <w:gridCol w:w="4214"/>
        <w:gridCol w:w="2448"/>
        <w:gridCol w:w="2532"/>
      </w:tblGrid>
      <w:tr w:rsidR="001C093B" w:rsidRPr="001C093B" w14:paraId="354FD280" w14:textId="77777777" w:rsidTr="000F0899">
        <w:tc>
          <w:tcPr>
            <w:tcW w:w="496" w:type="dxa"/>
            <w:tcBorders>
              <w:top w:val="single" w:sz="6" w:space="0" w:color="000000"/>
              <w:left w:val="single" w:sz="6" w:space="0" w:color="000000"/>
            </w:tcBorders>
            <w:tcMar>
              <w:top w:w="0" w:type="dxa"/>
              <w:left w:w="70" w:type="dxa"/>
              <w:bottom w:w="0" w:type="dxa"/>
              <w:right w:w="70" w:type="dxa"/>
            </w:tcMar>
          </w:tcPr>
          <w:p w14:paraId="34EDBD0D" w14:textId="77777777" w:rsidR="001C093B" w:rsidRPr="001C093B" w:rsidRDefault="001C093B" w:rsidP="001C093B">
            <w:pPr>
              <w:pStyle w:val="tekstost"/>
              <w:keepNext/>
              <w:tabs>
                <w:tab w:val="left" w:pos="567"/>
              </w:tabs>
              <w:snapToGrid w:val="0"/>
              <w:jc w:val="both"/>
              <w:rPr>
                <w:rFonts w:ascii="Aptos Display" w:hAnsi="Aptos Display"/>
                <w:sz w:val="18"/>
                <w:szCs w:val="18"/>
              </w:rPr>
            </w:pPr>
          </w:p>
        </w:tc>
        <w:tc>
          <w:tcPr>
            <w:tcW w:w="4214" w:type="dxa"/>
            <w:tcBorders>
              <w:top w:val="single" w:sz="6" w:space="0" w:color="000000"/>
              <w:left w:val="single" w:sz="6" w:space="0" w:color="000000"/>
            </w:tcBorders>
            <w:tcMar>
              <w:top w:w="0" w:type="dxa"/>
              <w:left w:w="70" w:type="dxa"/>
              <w:bottom w:w="0" w:type="dxa"/>
              <w:right w:w="70" w:type="dxa"/>
            </w:tcMar>
          </w:tcPr>
          <w:p w14:paraId="1F7A75DD" w14:textId="77777777" w:rsidR="001C093B" w:rsidRPr="001C093B" w:rsidRDefault="001C093B" w:rsidP="001C093B">
            <w:pPr>
              <w:pStyle w:val="tekstost"/>
              <w:keepNext/>
              <w:tabs>
                <w:tab w:val="left" w:pos="567"/>
              </w:tabs>
              <w:snapToGrid w:val="0"/>
              <w:jc w:val="both"/>
              <w:rPr>
                <w:rFonts w:ascii="Aptos Display" w:hAnsi="Aptos Display"/>
                <w:sz w:val="18"/>
                <w:szCs w:val="18"/>
              </w:rPr>
            </w:pPr>
          </w:p>
        </w:tc>
        <w:tc>
          <w:tcPr>
            <w:tcW w:w="4980" w:type="dxa"/>
            <w:gridSpan w:val="2"/>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38086678" w14:textId="77777777" w:rsidR="001C093B" w:rsidRPr="001C093B" w:rsidRDefault="001C093B" w:rsidP="001C093B">
            <w:pPr>
              <w:pStyle w:val="tekstost"/>
              <w:keepNext/>
              <w:tabs>
                <w:tab w:val="left" w:pos="567"/>
              </w:tabs>
              <w:jc w:val="both"/>
              <w:rPr>
                <w:rFonts w:ascii="Aptos Display" w:hAnsi="Aptos Display"/>
                <w:sz w:val="18"/>
                <w:szCs w:val="18"/>
              </w:rPr>
            </w:pPr>
            <w:r w:rsidRPr="001C093B">
              <w:rPr>
                <w:rFonts w:ascii="Aptos Display" w:hAnsi="Aptos Display"/>
                <w:sz w:val="18"/>
                <w:szCs w:val="18"/>
              </w:rPr>
              <w:t>Częstotliwość badań</w:t>
            </w:r>
          </w:p>
        </w:tc>
      </w:tr>
      <w:tr w:rsidR="001C093B" w:rsidRPr="001C093B" w14:paraId="3D81F5E9" w14:textId="77777777" w:rsidTr="000F0899">
        <w:tc>
          <w:tcPr>
            <w:tcW w:w="496" w:type="dxa"/>
            <w:tcBorders>
              <w:left w:val="single" w:sz="6" w:space="0" w:color="000000"/>
              <w:bottom w:val="double" w:sz="6" w:space="0" w:color="000000"/>
            </w:tcBorders>
            <w:tcMar>
              <w:top w:w="0" w:type="dxa"/>
              <w:left w:w="70" w:type="dxa"/>
              <w:bottom w:w="0" w:type="dxa"/>
              <w:right w:w="70" w:type="dxa"/>
            </w:tcMar>
          </w:tcPr>
          <w:p w14:paraId="524B4839" w14:textId="77777777" w:rsidR="001C093B" w:rsidRPr="001C093B" w:rsidRDefault="001C093B" w:rsidP="001C093B">
            <w:pPr>
              <w:pStyle w:val="tekstost"/>
              <w:keepNext/>
              <w:tabs>
                <w:tab w:val="left" w:pos="567"/>
              </w:tabs>
              <w:spacing w:before="120"/>
              <w:jc w:val="both"/>
              <w:rPr>
                <w:rFonts w:ascii="Aptos Display" w:hAnsi="Aptos Display"/>
                <w:sz w:val="18"/>
                <w:szCs w:val="18"/>
              </w:rPr>
            </w:pPr>
            <w:r w:rsidRPr="001C093B">
              <w:rPr>
                <w:rFonts w:ascii="Aptos Display" w:hAnsi="Aptos Display"/>
                <w:sz w:val="18"/>
                <w:szCs w:val="18"/>
              </w:rPr>
              <w:t>Lp.</w:t>
            </w:r>
          </w:p>
        </w:tc>
        <w:tc>
          <w:tcPr>
            <w:tcW w:w="4214" w:type="dxa"/>
            <w:tcBorders>
              <w:left w:val="single" w:sz="6" w:space="0" w:color="000000"/>
              <w:bottom w:val="double" w:sz="6" w:space="0" w:color="000000"/>
            </w:tcBorders>
            <w:tcMar>
              <w:top w:w="0" w:type="dxa"/>
              <w:left w:w="70" w:type="dxa"/>
              <w:bottom w:w="0" w:type="dxa"/>
              <w:right w:w="70" w:type="dxa"/>
            </w:tcMar>
          </w:tcPr>
          <w:p w14:paraId="2D1E96BD" w14:textId="77777777" w:rsidR="001C093B" w:rsidRPr="001C093B" w:rsidRDefault="001C093B" w:rsidP="001C093B">
            <w:pPr>
              <w:pStyle w:val="tekstost"/>
              <w:keepNext/>
              <w:tabs>
                <w:tab w:val="left" w:pos="567"/>
              </w:tabs>
              <w:spacing w:before="120"/>
              <w:jc w:val="both"/>
              <w:rPr>
                <w:rFonts w:ascii="Aptos Display" w:hAnsi="Aptos Display"/>
                <w:sz w:val="18"/>
                <w:szCs w:val="18"/>
              </w:rPr>
            </w:pPr>
            <w:r w:rsidRPr="001C093B">
              <w:rPr>
                <w:rFonts w:ascii="Aptos Display" w:hAnsi="Aptos Display"/>
                <w:sz w:val="18"/>
                <w:szCs w:val="18"/>
              </w:rPr>
              <w:t>Wyszczególnienie badań</w:t>
            </w:r>
          </w:p>
        </w:tc>
        <w:tc>
          <w:tcPr>
            <w:tcW w:w="2448" w:type="dxa"/>
            <w:tcBorders>
              <w:top w:val="single" w:sz="6" w:space="0" w:color="000000"/>
              <w:left w:val="single" w:sz="6" w:space="0" w:color="000000"/>
              <w:bottom w:val="double" w:sz="6" w:space="0" w:color="000000"/>
            </w:tcBorders>
            <w:tcMar>
              <w:top w:w="0" w:type="dxa"/>
              <w:left w:w="70" w:type="dxa"/>
              <w:bottom w:w="0" w:type="dxa"/>
              <w:right w:w="70" w:type="dxa"/>
            </w:tcMar>
          </w:tcPr>
          <w:p w14:paraId="098996F2" w14:textId="77777777" w:rsidR="001C093B" w:rsidRPr="001C093B" w:rsidRDefault="001C093B" w:rsidP="001C093B">
            <w:pPr>
              <w:pStyle w:val="tekstost"/>
              <w:keepNext/>
              <w:tabs>
                <w:tab w:val="left" w:pos="567"/>
              </w:tabs>
              <w:spacing w:before="120"/>
              <w:jc w:val="both"/>
              <w:rPr>
                <w:rFonts w:ascii="Aptos Display" w:hAnsi="Aptos Display"/>
                <w:sz w:val="18"/>
                <w:szCs w:val="18"/>
              </w:rPr>
            </w:pPr>
            <w:r w:rsidRPr="001C093B">
              <w:rPr>
                <w:rFonts w:ascii="Aptos Display" w:hAnsi="Aptos Display"/>
                <w:sz w:val="18"/>
                <w:szCs w:val="18"/>
              </w:rPr>
              <w:t>Minimalna liczba badań na dziennej działce roboczej</w:t>
            </w:r>
          </w:p>
        </w:tc>
        <w:tc>
          <w:tcPr>
            <w:tcW w:w="2532" w:type="dxa"/>
            <w:tcBorders>
              <w:top w:val="single" w:sz="6" w:space="0" w:color="000000"/>
              <w:left w:val="single" w:sz="6" w:space="0" w:color="000000"/>
              <w:bottom w:val="double" w:sz="6" w:space="0" w:color="000000"/>
              <w:right w:val="single" w:sz="6" w:space="0" w:color="000000"/>
            </w:tcBorders>
            <w:tcMar>
              <w:top w:w="0" w:type="dxa"/>
              <w:left w:w="70" w:type="dxa"/>
              <w:bottom w:w="0" w:type="dxa"/>
              <w:right w:w="70" w:type="dxa"/>
            </w:tcMar>
          </w:tcPr>
          <w:p w14:paraId="7E7083EC" w14:textId="77777777" w:rsidR="001C093B" w:rsidRPr="001C093B" w:rsidRDefault="001C093B" w:rsidP="001C093B">
            <w:pPr>
              <w:pStyle w:val="tekstost"/>
              <w:keepNext/>
              <w:tabs>
                <w:tab w:val="left" w:pos="567"/>
              </w:tabs>
              <w:jc w:val="both"/>
              <w:rPr>
                <w:rFonts w:ascii="Aptos Display" w:hAnsi="Aptos Display"/>
                <w:sz w:val="18"/>
                <w:szCs w:val="18"/>
              </w:rPr>
            </w:pPr>
            <w:r w:rsidRPr="001C093B">
              <w:rPr>
                <w:rFonts w:ascii="Aptos Display" w:hAnsi="Aptos Display"/>
                <w:sz w:val="18"/>
                <w:szCs w:val="18"/>
              </w:rPr>
              <w:t>Maksymalna powierzchnia podbudowy przy-padająca na jedno badanie (m</w:t>
            </w:r>
            <w:r w:rsidRPr="001C093B">
              <w:rPr>
                <w:rFonts w:ascii="Aptos Display" w:hAnsi="Aptos Display"/>
                <w:sz w:val="18"/>
                <w:szCs w:val="18"/>
                <w:vertAlign w:val="superscript"/>
              </w:rPr>
              <w:t>2</w:t>
            </w:r>
            <w:r w:rsidRPr="001C093B">
              <w:rPr>
                <w:rFonts w:ascii="Aptos Display" w:hAnsi="Aptos Display"/>
                <w:sz w:val="18"/>
                <w:szCs w:val="18"/>
              </w:rPr>
              <w:t>)</w:t>
            </w:r>
          </w:p>
        </w:tc>
      </w:tr>
      <w:tr w:rsidR="001C093B" w:rsidRPr="001C093B" w14:paraId="56DD5CFA" w14:textId="77777777" w:rsidTr="000F0899">
        <w:tc>
          <w:tcPr>
            <w:tcW w:w="496" w:type="dxa"/>
            <w:tcBorders>
              <w:left w:val="single" w:sz="6" w:space="0" w:color="000000"/>
              <w:bottom w:val="single" w:sz="6" w:space="0" w:color="000000"/>
            </w:tcBorders>
            <w:tcMar>
              <w:top w:w="0" w:type="dxa"/>
              <w:left w:w="70" w:type="dxa"/>
              <w:bottom w:w="0" w:type="dxa"/>
              <w:right w:w="70" w:type="dxa"/>
            </w:tcMar>
          </w:tcPr>
          <w:p w14:paraId="3DC3CB2E"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1</w:t>
            </w:r>
          </w:p>
        </w:tc>
        <w:tc>
          <w:tcPr>
            <w:tcW w:w="4214" w:type="dxa"/>
            <w:tcBorders>
              <w:left w:val="single" w:sz="6" w:space="0" w:color="000000"/>
              <w:bottom w:val="single" w:sz="6" w:space="0" w:color="000000"/>
            </w:tcBorders>
            <w:tcMar>
              <w:top w:w="0" w:type="dxa"/>
              <w:left w:w="70" w:type="dxa"/>
              <w:bottom w:w="0" w:type="dxa"/>
              <w:right w:w="70" w:type="dxa"/>
            </w:tcMar>
          </w:tcPr>
          <w:p w14:paraId="1B566DE4"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Uziarnienie mieszanki</w:t>
            </w:r>
          </w:p>
        </w:tc>
        <w:tc>
          <w:tcPr>
            <w:tcW w:w="2448" w:type="dxa"/>
            <w:tcBorders>
              <w:left w:val="single" w:sz="6" w:space="0" w:color="000000"/>
            </w:tcBorders>
            <w:tcMar>
              <w:top w:w="0" w:type="dxa"/>
              <w:left w:w="70" w:type="dxa"/>
              <w:bottom w:w="0" w:type="dxa"/>
              <w:right w:w="70" w:type="dxa"/>
            </w:tcMar>
          </w:tcPr>
          <w:p w14:paraId="5DC296EC" w14:textId="77777777" w:rsidR="001C093B" w:rsidRPr="001C093B" w:rsidRDefault="001C093B" w:rsidP="001C093B">
            <w:pPr>
              <w:pStyle w:val="tekstost"/>
              <w:keepNext/>
              <w:tabs>
                <w:tab w:val="left" w:pos="567"/>
              </w:tabs>
              <w:snapToGrid w:val="0"/>
              <w:spacing w:before="60" w:after="60"/>
              <w:jc w:val="both"/>
              <w:rPr>
                <w:rFonts w:ascii="Aptos Display" w:hAnsi="Aptos Display"/>
                <w:sz w:val="18"/>
                <w:szCs w:val="18"/>
              </w:rPr>
            </w:pPr>
          </w:p>
        </w:tc>
        <w:tc>
          <w:tcPr>
            <w:tcW w:w="2532" w:type="dxa"/>
            <w:tcBorders>
              <w:left w:val="single" w:sz="6" w:space="0" w:color="000000"/>
              <w:right w:val="single" w:sz="6" w:space="0" w:color="000000"/>
            </w:tcBorders>
            <w:tcMar>
              <w:top w:w="0" w:type="dxa"/>
              <w:left w:w="70" w:type="dxa"/>
              <w:bottom w:w="0" w:type="dxa"/>
              <w:right w:w="70" w:type="dxa"/>
            </w:tcMar>
          </w:tcPr>
          <w:p w14:paraId="0D24C670" w14:textId="77777777" w:rsidR="001C093B" w:rsidRPr="001C093B" w:rsidRDefault="001C093B" w:rsidP="001C093B">
            <w:pPr>
              <w:pStyle w:val="tekstost"/>
              <w:keepNext/>
              <w:tabs>
                <w:tab w:val="left" w:pos="567"/>
              </w:tabs>
              <w:snapToGrid w:val="0"/>
              <w:jc w:val="both"/>
              <w:rPr>
                <w:rFonts w:ascii="Aptos Display" w:hAnsi="Aptos Display"/>
                <w:sz w:val="18"/>
                <w:szCs w:val="18"/>
              </w:rPr>
            </w:pPr>
          </w:p>
        </w:tc>
      </w:tr>
      <w:tr w:rsidR="001C093B" w:rsidRPr="001C093B" w14:paraId="6E8C165A" w14:textId="77777777" w:rsidTr="000F0899">
        <w:tc>
          <w:tcPr>
            <w:tcW w:w="496" w:type="dxa"/>
            <w:tcBorders>
              <w:top w:val="single" w:sz="6" w:space="0" w:color="000000"/>
              <w:left w:val="single" w:sz="6" w:space="0" w:color="000000"/>
              <w:bottom w:val="single" w:sz="6" w:space="0" w:color="000000"/>
            </w:tcBorders>
            <w:tcMar>
              <w:top w:w="0" w:type="dxa"/>
              <w:left w:w="70" w:type="dxa"/>
              <w:bottom w:w="0" w:type="dxa"/>
              <w:right w:w="70" w:type="dxa"/>
            </w:tcMar>
          </w:tcPr>
          <w:p w14:paraId="0544B5B2"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2</w:t>
            </w:r>
          </w:p>
        </w:tc>
        <w:tc>
          <w:tcPr>
            <w:tcW w:w="4214" w:type="dxa"/>
            <w:tcBorders>
              <w:top w:val="single" w:sz="6" w:space="0" w:color="000000"/>
              <w:left w:val="single" w:sz="6" w:space="0" w:color="000000"/>
              <w:bottom w:val="single" w:sz="6" w:space="0" w:color="000000"/>
            </w:tcBorders>
            <w:tcMar>
              <w:top w:w="0" w:type="dxa"/>
              <w:left w:w="70" w:type="dxa"/>
              <w:bottom w:w="0" w:type="dxa"/>
              <w:right w:w="70" w:type="dxa"/>
            </w:tcMar>
          </w:tcPr>
          <w:p w14:paraId="37FB1D18"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Wilgotność mieszanki</w:t>
            </w:r>
          </w:p>
        </w:tc>
        <w:tc>
          <w:tcPr>
            <w:tcW w:w="2448" w:type="dxa"/>
            <w:tcBorders>
              <w:left w:val="single" w:sz="6" w:space="0" w:color="000000"/>
            </w:tcBorders>
            <w:tcMar>
              <w:top w:w="0" w:type="dxa"/>
              <w:left w:w="70" w:type="dxa"/>
              <w:bottom w:w="0" w:type="dxa"/>
              <w:right w:w="70" w:type="dxa"/>
            </w:tcMar>
          </w:tcPr>
          <w:p w14:paraId="3797FABC" w14:textId="77777777" w:rsidR="001C093B" w:rsidRPr="001C093B" w:rsidRDefault="001C093B" w:rsidP="001C093B">
            <w:pPr>
              <w:pStyle w:val="tekstost"/>
              <w:keepNext/>
              <w:tabs>
                <w:tab w:val="left" w:pos="567"/>
              </w:tabs>
              <w:spacing w:after="60"/>
              <w:jc w:val="both"/>
              <w:rPr>
                <w:rFonts w:ascii="Aptos Display" w:hAnsi="Aptos Display"/>
                <w:sz w:val="18"/>
                <w:szCs w:val="18"/>
              </w:rPr>
            </w:pPr>
            <w:r w:rsidRPr="001C093B">
              <w:rPr>
                <w:rFonts w:ascii="Aptos Display" w:hAnsi="Aptos Display"/>
                <w:sz w:val="18"/>
                <w:szCs w:val="18"/>
              </w:rPr>
              <w:t>2</w:t>
            </w:r>
          </w:p>
        </w:tc>
        <w:tc>
          <w:tcPr>
            <w:tcW w:w="2532" w:type="dxa"/>
            <w:tcBorders>
              <w:left w:val="single" w:sz="6" w:space="0" w:color="000000"/>
              <w:bottom w:val="single" w:sz="6" w:space="0" w:color="000000"/>
              <w:right w:val="single" w:sz="6" w:space="0" w:color="000000"/>
            </w:tcBorders>
            <w:tcMar>
              <w:top w:w="0" w:type="dxa"/>
              <w:left w:w="70" w:type="dxa"/>
              <w:bottom w:w="0" w:type="dxa"/>
              <w:right w:w="70" w:type="dxa"/>
            </w:tcMar>
          </w:tcPr>
          <w:p w14:paraId="5C7AD00B" w14:textId="77777777" w:rsidR="001C093B" w:rsidRPr="001C093B" w:rsidRDefault="001C093B" w:rsidP="001C093B">
            <w:pPr>
              <w:pStyle w:val="tekstost"/>
              <w:keepNext/>
              <w:tabs>
                <w:tab w:val="left" w:pos="567"/>
              </w:tabs>
              <w:jc w:val="both"/>
              <w:rPr>
                <w:rFonts w:ascii="Aptos Display" w:hAnsi="Aptos Display"/>
                <w:sz w:val="18"/>
                <w:szCs w:val="18"/>
              </w:rPr>
            </w:pPr>
            <w:r w:rsidRPr="001C093B">
              <w:rPr>
                <w:rFonts w:ascii="Aptos Display" w:hAnsi="Aptos Display"/>
                <w:sz w:val="18"/>
                <w:szCs w:val="18"/>
              </w:rPr>
              <w:t>600</w:t>
            </w:r>
          </w:p>
        </w:tc>
      </w:tr>
      <w:tr w:rsidR="001C093B" w:rsidRPr="001C093B" w14:paraId="4828EA30" w14:textId="77777777" w:rsidTr="000F0899">
        <w:tc>
          <w:tcPr>
            <w:tcW w:w="496" w:type="dxa"/>
            <w:tcBorders>
              <w:top w:val="single" w:sz="6" w:space="0" w:color="000000"/>
              <w:left w:val="single" w:sz="6" w:space="0" w:color="000000"/>
              <w:bottom w:val="single" w:sz="6" w:space="0" w:color="000000"/>
            </w:tcBorders>
            <w:tcMar>
              <w:top w:w="0" w:type="dxa"/>
              <w:left w:w="70" w:type="dxa"/>
              <w:bottom w:w="0" w:type="dxa"/>
              <w:right w:w="70" w:type="dxa"/>
            </w:tcMar>
          </w:tcPr>
          <w:p w14:paraId="0F426B2A"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3</w:t>
            </w:r>
          </w:p>
        </w:tc>
        <w:tc>
          <w:tcPr>
            <w:tcW w:w="4214" w:type="dxa"/>
            <w:tcBorders>
              <w:top w:val="single" w:sz="6" w:space="0" w:color="000000"/>
              <w:left w:val="single" w:sz="6" w:space="0" w:color="000000"/>
              <w:bottom w:val="single" w:sz="6" w:space="0" w:color="000000"/>
            </w:tcBorders>
            <w:tcMar>
              <w:top w:w="0" w:type="dxa"/>
              <w:left w:w="70" w:type="dxa"/>
              <w:bottom w:w="0" w:type="dxa"/>
              <w:right w:w="70" w:type="dxa"/>
            </w:tcMar>
          </w:tcPr>
          <w:p w14:paraId="0215F677"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Zagęszczenie warstwy</w:t>
            </w:r>
          </w:p>
        </w:tc>
        <w:tc>
          <w:tcPr>
            <w:tcW w:w="2448" w:type="dxa"/>
            <w:tcBorders>
              <w:top w:val="single" w:sz="6" w:space="0" w:color="000000"/>
              <w:left w:val="single" w:sz="6" w:space="0" w:color="000000"/>
              <w:bottom w:val="single" w:sz="6" w:space="0" w:color="000000"/>
            </w:tcBorders>
            <w:tcMar>
              <w:top w:w="0" w:type="dxa"/>
              <w:left w:w="70" w:type="dxa"/>
              <w:bottom w:w="0" w:type="dxa"/>
              <w:right w:w="70" w:type="dxa"/>
            </w:tcMar>
          </w:tcPr>
          <w:p w14:paraId="1F9CDC4B"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10 próbek</w:t>
            </w:r>
          </w:p>
        </w:tc>
        <w:tc>
          <w:tcPr>
            <w:tcW w:w="2532" w:type="dxa"/>
            <w:tcBorders>
              <w:bottom w:val="single" w:sz="6" w:space="0" w:color="000000"/>
              <w:right w:val="single" w:sz="6" w:space="0" w:color="000000"/>
            </w:tcBorders>
            <w:tcMar>
              <w:top w:w="0" w:type="dxa"/>
              <w:left w:w="70" w:type="dxa"/>
              <w:bottom w:w="0" w:type="dxa"/>
              <w:right w:w="70" w:type="dxa"/>
            </w:tcMar>
          </w:tcPr>
          <w:p w14:paraId="5FBBF167" w14:textId="77777777" w:rsidR="001C093B" w:rsidRPr="001C093B" w:rsidRDefault="001C093B" w:rsidP="001C093B">
            <w:pPr>
              <w:pStyle w:val="tekstost"/>
              <w:keepNext/>
              <w:tabs>
                <w:tab w:val="left" w:pos="567"/>
              </w:tabs>
              <w:spacing w:before="60"/>
              <w:jc w:val="both"/>
              <w:rPr>
                <w:rFonts w:ascii="Aptos Display" w:hAnsi="Aptos Display"/>
                <w:sz w:val="18"/>
                <w:szCs w:val="18"/>
              </w:rPr>
            </w:pPr>
            <w:r w:rsidRPr="001C093B">
              <w:rPr>
                <w:rFonts w:ascii="Aptos Display" w:hAnsi="Aptos Display"/>
                <w:sz w:val="18"/>
                <w:szCs w:val="18"/>
              </w:rPr>
              <w:t>na 10000 m</w:t>
            </w:r>
            <w:r w:rsidRPr="001C093B">
              <w:rPr>
                <w:rFonts w:ascii="Aptos Display" w:hAnsi="Aptos Display"/>
                <w:sz w:val="18"/>
                <w:szCs w:val="18"/>
                <w:vertAlign w:val="superscript"/>
              </w:rPr>
              <w:t>2</w:t>
            </w:r>
          </w:p>
        </w:tc>
      </w:tr>
      <w:tr w:rsidR="001C093B" w:rsidRPr="001C093B" w14:paraId="743F90BB" w14:textId="77777777" w:rsidTr="000F0899">
        <w:tc>
          <w:tcPr>
            <w:tcW w:w="496" w:type="dxa"/>
            <w:tcBorders>
              <w:top w:val="single" w:sz="6" w:space="0" w:color="000000"/>
              <w:left w:val="single" w:sz="6" w:space="0" w:color="000000"/>
              <w:bottom w:val="single" w:sz="6" w:space="0" w:color="000000"/>
            </w:tcBorders>
            <w:tcMar>
              <w:top w:w="0" w:type="dxa"/>
              <w:left w:w="70" w:type="dxa"/>
              <w:bottom w:w="0" w:type="dxa"/>
              <w:right w:w="70" w:type="dxa"/>
            </w:tcMar>
          </w:tcPr>
          <w:p w14:paraId="64AD113F" w14:textId="77777777" w:rsidR="001C093B" w:rsidRPr="001C093B" w:rsidRDefault="001C093B" w:rsidP="001C093B">
            <w:pPr>
              <w:pStyle w:val="tekstost"/>
              <w:keepNext/>
              <w:tabs>
                <w:tab w:val="left" w:pos="567"/>
              </w:tabs>
              <w:spacing w:before="180" w:after="60"/>
              <w:jc w:val="both"/>
              <w:rPr>
                <w:rFonts w:ascii="Aptos Display" w:hAnsi="Aptos Display"/>
                <w:sz w:val="18"/>
                <w:szCs w:val="18"/>
              </w:rPr>
            </w:pPr>
            <w:r w:rsidRPr="001C093B">
              <w:rPr>
                <w:rFonts w:ascii="Aptos Display" w:hAnsi="Aptos Display"/>
                <w:sz w:val="18"/>
                <w:szCs w:val="18"/>
              </w:rPr>
              <w:t>4</w:t>
            </w:r>
          </w:p>
        </w:tc>
        <w:tc>
          <w:tcPr>
            <w:tcW w:w="4214" w:type="dxa"/>
            <w:tcBorders>
              <w:top w:val="single" w:sz="6" w:space="0" w:color="000000"/>
              <w:left w:val="single" w:sz="6" w:space="0" w:color="000000"/>
              <w:bottom w:val="single" w:sz="6" w:space="0" w:color="000000"/>
            </w:tcBorders>
            <w:tcMar>
              <w:top w:w="0" w:type="dxa"/>
              <w:left w:w="70" w:type="dxa"/>
              <w:bottom w:w="0" w:type="dxa"/>
              <w:right w:w="70" w:type="dxa"/>
            </w:tcMar>
          </w:tcPr>
          <w:p w14:paraId="5E7B879C" w14:textId="77777777" w:rsidR="001C093B" w:rsidRPr="001C093B" w:rsidRDefault="001C093B" w:rsidP="001C093B">
            <w:pPr>
              <w:pStyle w:val="tekstost"/>
              <w:keepNext/>
              <w:tabs>
                <w:tab w:val="left" w:pos="567"/>
              </w:tabs>
              <w:spacing w:before="180" w:after="60"/>
              <w:jc w:val="both"/>
              <w:rPr>
                <w:rFonts w:ascii="Aptos Display" w:hAnsi="Aptos Display"/>
                <w:sz w:val="18"/>
                <w:szCs w:val="18"/>
              </w:rPr>
            </w:pPr>
            <w:r w:rsidRPr="001C093B">
              <w:rPr>
                <w:rFonts w:ascii="Aptos Display" w:hAnsi="Aptos Display"/>
                <w:sz w:val="18"/>
                <w:szCs w:val="18"/>
              </w:rPr>
              <w:t>Badanie właściwości kruszywa wg tab. 1, pkt. 2.3.2</w:t>
            </w:r>
          </w:p>
        </w:tc>
        <w:tc>
          <w:tcPr>
            <w:tcW w:w="4980" w:type="dxa"/>
            <w:gridSpan w:val="2"/>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440E50D3" w14:textId="77777777" w:rsidR="001C093B" w:rsidRPr="001C093B" w:rsidRDefault="001C093B" w:rsidP="001C093B">
            <w:pPr>
              <w:pStyle w:val="tekstost"/>
              <w:keepNext/>
              <w:tabs>
                <w:tab w:val="left" w:pos="567"/>
              </w:tabs>
              <w:spacing w:before="60" w:after="60"/>
              <w:jc w:val="both"/>
              <w:rPr>
                <w:rFonts w:ascii="Aptos Display" w:hAnsi="Aptos Display"/>
                <w:sz w:val="18"/>
                <w:szCs w:val="18"/>
              </w:rPr>
            </w:pPr>
            <w:r w:rsidRPr="001C093B">
              <w:rPr>
                <w:rFonts w:ascii="Aptos Display" w:hAnsi="Aptos Display"/>
                <w:sz w:val="18"/>
                <w:szCs w:val="18"/>
              </w:rPr>
              <w:t>dla każdej partii kruszywa i przy każdej zmianie kruszywa</w:t>
            </w:r>
          </w:p>
        </w:tc>
      </w:tr>
    </w:tbl>
    <w:p w14:paraId="45A04D38"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31BF3DC7"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Uziarnienie mieszanki</w:t>
      </w:r>
    </w:p>
    <w:p w14:paraId="10B1CC5E"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Uziarnienie mieszanki powinno być zgodne z wymaganiami podanymi w pkt. 2. Próbki należy pobierać w sposób losowy, z rozłożonej warstwy, przed jej zagęszczeniem. Wyniki badań powinny być na bieżąco przekazywane Inżynierowi.</w:t>
      </w:r>
    </w:p>
    <w:p w14:paraId="0FF9FA28"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Wilgotność mieszanki</w:t>
      </w:r>
    </w:p>
    <w:p w14:paraId="03FE995E"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Wilgotność mieszanki powinna odpowiadać wilgotności optymalnej, określonej według próby Proctora, zgodnie z PN-B-04481 (metoda II), z tolerancją +10% -20%. Wilgotność należy określić według PN-EN 1097-5.</w:t>
      </w:r>
    </w:p>
    <w:p w14:paraId="594E4D8A"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Zagęszczenie podbudowy</w:t>
      </w:r>
    </w:p>
    <w:p w14:paraId="2C018F49"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Zagęszczenie każdej warstwy powinno odbywać się aż do osiągnięcia wymaganego wskaźnika zagęszczenia. Zagęszczenie podbudowy należy sprawdzać według BN-77/8931-12. W przypadku, gdy przeprowadzenie badania jest niemożliwe ze względu na gruboziarniste kruszywo, kontrolę zagęszczenia należy oprzeć na metodzie obciążeń płytowych, wg PN-S-02205:1998 załącznik B i nie rzadziej niż raz na 5000 m2, lub według zaleceń Inżyniera. Zagęszczenie podbudowy stabilizowanej mechanicznie należy uznać za prawidłowe, gdy stosunek wtórnego modułu E2 do pierwotnego modułu odkształcenia E1 jest nie większy od 2,2 dla każdej warstwy konstrukcyjnej podbudowy.</w:t>
      </w:r>
    </w:p>
    <w:p w14:paraId="52E2A96D" w14:textId="06E1DD7E" w:rsidR="001C093B" w:rsidRPr="001C093B" w:rsidRDefault="00000000" w:rsidP="001C093B">
      <w:pPr>
        <w:pStyle w:val="tekstost"/>
        <w:tabs>
          <w:tab w:val="left" w:pos="567"/>
          <w:tab w:val="right" w:leader="dot" w:pos="7937"/>
        </w:tabs>
        <w:jc w:val="both"/>
        <w:rPr>
          <w:rFonts w:ascii="Aptos Display" w:hAnsi="Aptos Display"/>
          <w:sz w:val="18"/>
          <w:szCs w:val="18"/>
        </w:rPr>
      </w:pPr>
      <m:oMath>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E</m:t>
                </m:r>
              </m:e>
              <m:sub>
                <m:r>
                  <w:rPr>
                    <w:rFonts w:ascii="Cambria Math" w:hAnsi="Cambria Math"/>
                    <w:sz w:val="18"/>
                    <w:szCs w:val="18"/>
                  </w:rPr>
                  <m:t>2</m:t>
                </m:r>
              </m:sub>
            </m:sSub>
          </m:num>
          <m:den>
            <m:sSub>
              <m:sSubPr>
                <m:ctrlPr>
                  <w:rPr>
                    <w:rFonts w:ascii="Cambria Math" w:hAnsi="Cambria Math"/>
                    <w:sz w:val="18"/>
                    <w:szCs w:val="18"/>
                  </w:rPr>
                </m:ctrlPr>
              </m:sSubPr>
              <m:e>
                <m:r>
                  <w:rPr>
                    <w:rFonts w:ascii="Cambria Math" w:hAnsi="Cambria Math"/>
                    <w:sz w:val="18"/>
                    <w:szCs w:val="18"/>
                  </w:rPr>
                  <m:t>E</m:t>
                </m:r>
              </m:e>
              <m:sub>
                <m:r>
                  <w:rPr>
                    <w:rFonts w:ascii="Cambria Math" w:hAnsi="Cambria Math"/>
                    <w:sz w:val="18"/>
                    <w:szCs w:val="18"/>
                  </w:rPr>
                  <m:t>1</m:t>
                </m:r>
              </m:sub>
            </m:sSub>
          </m:den>
        </m:f>
      </m:oMath>
      <w:r w:rsidR="001C093B" w:rsidRPr="001C093B">
        <w:rPr>
          <w:rFonts w:ascii="Aptos Display" w:hAnsi="Aptos Display"/>
          <w:sz w:val="18"/>
          <w:szCs w:val="18"/>
        </w:rPr>
        <w:t xml:space="preserve"> </w:t>
      </w:r>
      <w:r w:rsidR="001C093B" w:rsidRPr="001C093B">
        <w:rPr>
          <w:rFonts w:ascii="Aptos Display" w:hAnsi="Aptos Display"/>
          <w:sz w:val="18"/>
          <w:szCs w:val="18"/>
        </w:rPr>
        <w:t>   2,2</w:t>
      </w:r>
    </w:p>
    <w:p w14:paraId="5C8AA67E"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Właściwości kruszywa</w:t>
      </w:r>
    </w:p>
    <w:p w14:paraId="4E221F31"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ab/>
        <w:t xml:space="preserve">Badania kruszywa powinny obejmować ocenę wszystkich właściwości określonych </w:t>
      </w:r>
      <w:r w:rsidRPr="001C093B">
        <w:rPr>
          <w:rFonts w:ascii="Aptos Display" w:hAnsi="Aptos Display"/>
          <w:sz w:val="18"/>
          <w:szCs w:val="18"/>
        </w:rPr>
        <w:br/>
        <w:t>w pkt. 2. Próbki do badań pełnych powinny być pobierane przez Wykonawcę w sposób losowy w obecności Inżyniera.</w:t>
      </w:r>
    </w:p>
    <w:p w14:paraId="0E137877"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Wymagania dotyczące nośności i cech geometrycznych podbudowy.</w:t>
      </w:r>
    </w:p>
    <w:p w14:paraId="1C0122A8"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Częstotliwość oraz zakres pomiarów.</w:t>
      </w:r>
    </w:p>
    <w:p w14:paraId="729B4E0F"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Częstotliwość oraz zakres pomiarów dotyczących cech geometrycznych podbudowy podano w  tablicy 6.</w:t>
      </w:r>
    </w:p>
    <w:p w14:paraId="4B0E9D25"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0AAF6C7C"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Tablica 6. Częstotliwość oraz zakres pomiarów wykonanej podbudowy z kruszywa łamanego stabilizowanego mechanicznie</w:t>
      </w:r>
    </w:p>
    <w:tbl>
      <w:tblPr>
        <w:tblW w:w="9157" w:type="dxa"/>
        <w:tblInd w:w="-77" w:type="dxa"/>
        <w:tblLayout w:type="fixed"/>
        <w:tblCellMar>
          <w:left w:w="10" w:type="dxa"/>
          <w:right w:w="10" w:type="dxa"/>
        </w:tblCellMar>
        <w:tblLook w:val="0000" w:firstRow="0" w:lastRow="0" w:firstColumn="0" w:lastColumn="0" w:noHBand="0" w:noVBand="0"/>
      </w:tblPr>
      <w:tblGrid>
        <w:gridCol w:w="637"/>
        <w:gridCol w:w="4253"/>
        <w:gridCol w:w="4267"/>
      </w:tblGrid>
      <w:tr w:rsidR="001C093B" w:rsidRPr="001C093B" w14:paraId="7CD81E9F" w14:textId="77777777" w:rsidTr="000F0899">
        <w:tc>
          <w:tcPr>
            <w:tcW w:w="637" w:type="dxa"/>
            <w:tcBorders>
              <w:top w:val="single" w:sz="6" w:space="0" w:color="000000"/>
              <w:left w:val="single" w:sz="6" w:space="0" w:color="000000"/>
              <w:bottom w:val="double" w:sz="6" w:space="0" w:color="000000"/>
            </w:tcBorders>
            <w:tcMar>
              <w:top w:w="0" w:type="dxa"/>
              <w:left w:w="70" w:type="dxa"/>
              <w:bottom w:w="0" w:type="dxa"/>
              <w:right w:w="70" w:type="dxa"/>
            </w:tcMar>
          </w:tcPr>
          <w:p w14:paraId="06E194F0"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Lp.</w:t>
            </w:r>
          </w:p>
        </w:tc>
        <w:tc>
          <w:tcPr>
            <w:tcW w:w="4253" w:type="dxa"/>
            <w:tcBorders>
              <w:top w:val="single" w:sz="6" w:space="0" w:color="000000"/>
              <w:left w:val="single" w:sz="6" w:space="0" w:color="000000"/>
              <w:bottom w:val="double" w:sz="6" w:space="0" w:color="000000"/>
            </w:tcBorders>
            <w:tcMar>
              <w:top w:w="0" w:type="dxa"/>
              <w:left w:w="70" w:type="dxa"/>
              <w:bottom w:w="0" w:type="dxa"/>
              <w:right w:w="70" w:type="dxa"/>
            </w:tcMar>
          </w:tcPr>
          <w:p w14:paraId="171B5E08"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Wyszczególnienie badań i pomiarów</w:t>
            </w:r>
          </w:p>
        </w:tc>
        <w:tc>
          <w:tcPr>
            <w:tcW w:w="4267" w:type="dxa"/>
            <w:tcBorders>
              <w:top w:val="single" w:sz="6" w:space="0" w:color="000000"/>
              <w:left w:val="single" w:sz="6" w:space="0" w:color="000000"/>
              <w:bottom w:val="double" w:sz="6" w:space="0" w:color="000000"/>
              <w:right w:val="single" w:sz="6" w:space="0" w:color="000000"/>
            </w:tcBorders>
            <w:tcMar>
              <w:top w:w="0" w:type="dxa"/>
              <w:left w:w="70" w:type="dxa"/>
              <w:bottom w:w="0" w:type="dxa"/>
              <w:right w:w="70" w:type="dxa"/>
            </w:tcMar>
          </w:tcPr>
          <w:p w14:paraId="0FF31E25"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Minimalna częstotliwość pomiarów</w:t>
            </w:r>
          </w:p>
        </w:tc>
      </w:tr>
      <w:tr w:rsidR="001C093B" w:rsidRPr="001C093B" w14:paraId="4E4B2857" w14:textId="77777777" w:rsidTr="000F0899">
        <w:tc>
          <w:tcPr>
            <w:tcW w:w="637" w:type="dxa"/>
            <w:tcBorders>
              <w:left w:val="single" w:sz="6" w:space="0" w:color="000000"/>
              <w:bottom w:val="single" w:sz="6" w:space="0" w:color="000000"/>
            </w:tcBorders>
            <w:tcMar>
              <w:top w:w="0" w:type="dxa"/>
              <w:left w:w="70" w:type="dxa"/>
              <w:bottom w:w="0" w:type="dxa"/>
              <w:right w:w="70" w:type="dxa"/>
            </w:tcMar>
          </w:tcPr>
          <w:p w14:paraId="0A1BA7E9"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1</w:t>
            </w:r>
          </w:p>
        </w:tc>
        <w:tc>
          <w:tcPr>
            <w:tcW w:w="4253" w:type="dxa"/>
            <w:tcBorders>
              <w:left w:val="single" w:sz="6" w:space="0" w:color="000000"/>
              <w:bottom w:val="single" w:sz="6" w:space="0" w:color="000000"/>
            </w:tcBorders>
            <w:tcMar>
              <w:top w:w="0" w:type="dxa"/>
              <w:left w:w="70" w:type="dxa"/>
              <w:bottom w:w="0" w:type="dxa"/>
              <w:right w:w="70" w:type="dxa"/>
            </w:tcMar>
          </w:tcPr>
          <w:p w14:paraId="620549B8"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Szerokość podbudowy</w:t>
            </w:r>
          </w:p>
        </w:tc>
        <w:tc>
          <w:tcPr>
            <w:tcW w:w="4267" w:type="dxa"/>
            <w:tcBorders>
              <w:left w:val="single" w:sz="6" w:space="0" w:color="000000"/>
              <w:bottom w:val="single" w:sz="6" w:space="0" w:color="000000"/>
              <w:right w:val="single" w:sz="6" w:space="0" w:color="000000"/>
            </w:tcBorders>
            <w:tcMar>
              <w:top w:w="0" w:type="dxa"/>
              <w:left w:w="70" w:type="dxa"/>
              <w:bottom w:w="0" w:type="dxa"/>
              <w:right w:w="70" w:type="dxa"/>
            </w:tcMar>
          </w:tcPr>
          <w:p w14:paraId="7FE9FAE5"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10 razy na 1 km</w:t>
            </w:r>
          </w:p>
        </w:tc>
      </w:tr>
      <w:tr w:rsidR="001C093B" w:rsidRPr="001C093B" w14:paraId="16CDADB7" w14:textId="77777777" w:rsidTr="000F0899">
        <w:tc>
          <w:tcPr>
            <w:tcW w:w="637" w:type="dxa"/>
            <w:tcBorders>
              <w:top w:val="single" w:sz="6" w:space="0" w:color="000000"/>
              <w:left w:val="single" w:sz="6" w:space="0" w:color="000000"/>
              <w:bottom w:val="single" w:sz="6" w:space="0" w:color="000000"/>
            </w:tcBorders>
            <w:tcMar>
              <w:top w:w="0" w:type="dxa"/>
              <w:left w:w="70" w:type="dxa"/>
              <w:bottom w:w="0" w:type="dxa"/>
              <w:right w:w="70" w:type="dxa"/>
            </w:tcMar>
          </w:tcPr>
          <w:p w14:paraId="345762E7" w14:textId="77777777" w:rsidR="001C093B" w:rsidRPr="001C093B" w:rsidRDefault="001C093B" w:rsidP="001C093B">
            <w:pPr>
              <w:pStyle w:val="Standard"/>
              <w:keepLines/>
              <w:tabs>
                <w:tab w:val="left" w:pos="567"/>
              </w:tabs>
              <w:spacing w:before="120" w:after="60"/>
              <w:jc w:val="both"/>
              <w:rPr>
                <w:rFonts w:ascii="Aptos Display" w:hAnsi="Aptos Display"/>
                <w:sz w:val="18"/>
                <w:szCs w:val="18"/>
              </w:rPr>
            </w:pPr>
            <w:r w:rsidRPr="001C093B">
              <w:rPr>
                <w:rFonts w:ascii="Aptos Display" w:hAnsi="Aptos Display"/>
                <w:sz w:val="18"/>
                <w:szCs w:val="18"/>
              </w:rPr>
              <w:t>2</w:t>
            </w:r>
          </w:p>
        </w:tc>
        <w:tc>
          <w:tcPr>
            <w:tcW w:w="4253" w:type="dxa"/>
            <w:tcBorders>
              <w:top w:val="single" w:sz="6" w:space="0" w:color="000000"/>
              <w:left w:val="single" w:sz="6" w:space="0" w:color="000000"/>
              <w:bottom w:val="single" w:sz="6" w:space="0" w:color="000000"/>
            </w:tcBorders>
            <w:tcMar>
              <w:top w:w="0" w:type="dxa"/>
              <w:left w:w="70" w:type="dxa"/>
              <w:bottom w:w="0" w:type="dxa"/>
              <w:right w:w="70" w:type="dxa"/>
            </w:tcMar>
          </w:tcPr>
          <w:p w14:paraId="177A14D5" w14:textId="77777777" w:rsidR="001C093B" w:rsidRPr="001C093B" w:rsidRDefault="001C093B" w:rsidP="001C093B">
            <w:pPr>
              <w:pStyle w:val="Standard"/>
              <w:keepLines/>
              <w:tabs>
                <w:tab w:val="left" w:pos="567"/>
              </w:tabs>
              <w:spacing w:before="120" w:after="60"/>
              <w:jc w:val="both"/>
              <w:rPr>
                <w:rFonts w:ascii="Aptos Display" w:hAnsi="Aptos Display"/>
                <w:sz w:val="18"/>
                <w:szCs w:val="18"/>
              </w:rPr>
            </w:pPr>
            <w:r w:rsidRPr="001C093B">
              <w:rPr>
                <w:rFonts w:ascii="Aptos Display" w:hAnsi="Aptos Display"/>
                <w:sz w:val="18"/>
                <w:szCs w:val="18"/>
              </w:rPr>
              <w:t>Równość podłużna</w:t>
            </w:r>
          </w:p>
        </w:tc>
        <w:tc>
          <w:tcPr>
            <w:tcW w:w="426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417DEBD9" w14:textId="77777777" w:rsidR="001C093B" w:rsidRPr="001C093B" w:rsidRDefault="001C093B" w:rsidP="001C093B">
            <w:pPr>
              <w:pStyle w:val="Standard"/>
              <w:keepLines/>
              <w:tabs>
                <w:tab w:val="left" w:pos="567"/>
              </w:tabs>
              <w:jc w:val="both"/>
              <w:rPr>
                <w:rFonts w:ascii="Aptos Display" w:hAnsi="Aptos Display"/>
                <w:sz w:val="18"/>
                <w:szCs w:val="18"/>
              </w:rPr>
            </w:pPr>
            <w:r w:rsidRPr="001C093B">
              <w:rPr>
                <w:rFonts w:ascii="Aptos Display" w:hAnsi="Aptos Display"/>
                <w:sz w:val="18"/>
                <w:szCs w:val="18"/>
              </w:rPr>
              <w:t xml:space="preserve">w sposób ciągły </w:t>
            </w:r>
            <w:proofErr w:type="spellStart"/>
            <w:r w:rsidRPr="001C093B">
              <w:rPr>
                <w:rFonts w:ascii="Aptos Display" w:hAnsi="Aptos Display"/>
                <w:sz w:val="18"/>
                <w:szCs w:val="18"/>
              </w:rPr>
              <w:t>planografem</w:t>
            </w:r>
            <w:proofErr w:type="spellEnd"/>
            <w:r w:rsidRPr="001C093B">
              <w:rPr>
                <w:rFonts w:ascii="Aptos Display" w:hAnsi="Aptos Display"/>
                <w:sz w:val="18"/>
                <w:szCs w:val="18"/>
              </w:rPr>
              <w:t xml:space="preserve"> albo co 10 m łatą na każdym pasie ruchu</w:t>
            </w:r>
          </w:p>
        </w:tc>
      </w:tr>
      <w:tr w:rsidR="001C093B" w:rsidRPr="001C093B" w14:paraId="2D492A86" w14:textId="77777777" w:rsidTr="000F0899">
        <w:tc>
          <w:tcPr>
            <w:tcW w:w="637" w:type="dxa"/>
            <w:tcBorders>
              <w:top w:val="single" w:sz="6" w:space="0" w:color="000000"/>
              <w:left w:val="single" w:sz="6" w:space="0" w:color="000000"/>
              <w:bottom w:val="single" w:sz="6" w:space="0" w:color="000000"/>
            </w:tcBorders>
            <w:tcMar>
              <w:top w:w="0" w:type="dxa"/>
              <w:left w:w="70" w:type="dxa"/>
              <w:bottom w:w="0" w:type="dxa"/>
              <w:right w:w="70" w:type="dxa"/>
            </w:tcMar>
          </w:tcPr>
          <w:p w14:paraId="6B8DFCB3"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3</w:t>
            </w:r>
          </w:p>
        </w:tc>
        <w:tc>
          <w:tcPr>
            <w:tcW w:w="4253" w:type="dxa"/>
            <w:tcBorders>
              <w:top w:val="single" w:sz="6" w:space="0" w:color="000000"/>
              <w:left w:val="single" w:sz="6" w:space="0" w:color="000000"/>
              <w:bottom w:val="single" w:sz="6" w:space="0" w:color="000000"/>
            </w:tcBorders>
            <w:tcMar>
              <w:top w:w="0" w:type="dxa"/>
              <w:left w:w="70" w:type="dxa"/>
              <w:bottom w:w="0" w:type="dxa"/>
              <w:right w:w="70" w:type="dxa"/>
            </w:tcMar>
          </w:tcPr>
          <w:p w14:paraId="41245A36"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Równość poprzeczna</w:t>
            </w:r>
          </w:p>
        </w:tc>
        <w:tc>
          <w:tcPr>
            <w:tcW w:w="426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2AA594C6"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łatą co 5 metrów nie mniej niż 20 pomiarów</w:t>
            </w:r>
          </w:p>
        </w:tc>
      </w:tr>
      <w:tr w:rsidR="001C093B" w:rsidRPr="001C093B" w14:paraId="5CF8FAA8" w14:textId="77777777" w:rsidTr="000F0899">
        <w:tc>
          <w:tcPr>
            <w:tcW w:w="637" w:type="dxa"/>
            <w:tcBorders>
              <w:top w:val="single" w:sz="6" w:space="0" w:color="000000"/>
              <w:left w:val="single" w:sz="6" w:space="0" w:color="000000"/>
              <w:bottom w:val="single" w:sz="6" w:space="0" w:color="000000"/>
            </w:tcBorders>
            <w:tcMar>
              <w:top w:w="0" w:type="dxa"/>
              <w:left w:w="70" w:type="dxa"/>
              <w:bottom w:w="0" w:type="dxa"/>
              <w:right w:w="70" w:type="dxa"/>
            </w:tcMar>
          </w:tcPr>
          <w:p w14:paraId="6AF1322A"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4</w:t>
            </w:r>
          </w:p>
        </w:tc>
        <w:tc>
          <w:tcPr>
            <w:tcW w:w="4253" w:type="dxa"/>
            <w:tcBorders>
              <w:top w:val="single" w:sz="6" w:space="0" w:color="000000"/>
              <w:left w:val="single" w:sz="6" w:space="0" w:color="000000"/>
              <w:bottom w:val="single" w:sz="6" w:space="0" w:color="000000"/>
            </w:tcBorders>
            <w:tcMar>
              <w:top w:w="0" w:type="dxa"/>
              <w:left w:w="70" w:type="dxa"/>
              <w:bottom w:w="0" w:type="dxa"/>
              <w:right w:w="70" w:type="dxa"/>
            </w:tcMar>
          </w:tcPr>
          <w:p w14:paraId="421E6D25"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Spadki poprzeczne*</w:t>
            </w:r>
            <w:r w:rsidRPr="001C093B">
              <w:rPr>
                <w:rFonts w:ascii="Aptos Display" w:hAnsi="Aptos Display"/>
                <w:sz w:val="18"/>
                <w:szCs w:val="18"/>
                <w:vertAlign w:val="superscript"/>
              </w:rPr>
              <w:t>)</w:t>
            </w:r>
          </w:p>
        </w:tc>
        <w:tc>
          <w:tcPr>
            <w:tcW w:w="4267" w:type="dxa"/>
            <w:tcBorders>
              <w:top w:val="single" w:sz="6" w:space="0" w:color="000000"/>
              <w:left w:val="single" w:sz="6" w:space="0" w:color="000000"/>
              <w:right w:val="single" w:sz="6" w:space="0" w:color="000000"/>
            </w:tcBorders>
            <w:tcMar>
              <w:top w:w="0" w:type="dxa"/>
              <w:left w:w="70" w:type="dxa"/>
              <w:bottom w:w="0" w:type="dxa"/>
              <w:right w:w="70" w:type="dxa"/>
            </w:tcMar>
          </w:tcPr>
          <w:p w14:paraId="244DEFE5"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10 razy na 1 km</w:t>
            </w:r>
          </w:p>
        </w:tc>
      </w:tr>
      <w:tr w:rsidR="001C093B" w:rsidRPr="001C093B" w14:paraId="41E61F7E" w14:textId="77777777" w:rsidTr="000F0899">
        <w:tc>
          <w:tcPr>
            <w:tcW w:w="637" w:type="dxa"/>
            <w:tcBorders>
              <w:top w:val="single" w:sz="6" w:space="0" w:color="000000"/>
              <w:left w:val="single" w:sz="6" w:space="0" w:color="000000"/>
              <w:bottom w:val="single" w:sz="6" w:space="0" w:color="000000"/>
            </w:tcBorders>
            <w:tcMar>
              <w:top w:w="0" w:type="dxa"/>
              <w:left w:w="70" w:type="dxa"/>
              <w:bottom w:w="0" w:type="dxa"/>
              <w:right w:w="70" w:type="dxa"/>
            </w:tcMar>
          </w:tcPr>
          <w:p w14:paraId="56B4F066"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5</w:t>
            </w:r>
          </w:p>
        </w:tc>
        <w:tc>
          <w:tcPr>
            <w:tcW w:w="4253" w:type="dxa"/>
            <w:tcBorders>
              <w:top w:val="single" w:sz="6" w:space="0" w:color="000000"/>
              <w:left w:val="single" w:sz="6" w:space="0" w:color="000000"/>
              <w:bottom w:val="single" w:sz="6" w:space="0" w:color="000000"/>
            </w:tcBorders>
            <w:tcMar>
              <w:top w:w="0" w:type="dxa"/>
              <w:left w:w="70" w:type="dxa"/>
              <w:bottom w:w="0" w:type="dxa"/>
              <w:right w:w="70" w:type="dxa"/>
            </w:tcMar>
          </w:tcPr>
          <w:p w14:paraId="76774C12"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Rzędne wysokościowe osi podłużnej i krawędzi</w:t>
            </w:r>
          </w:p>
        </w:tc>
        <w:tc>
          <w:tcPr>
            <w:tcW w:w="426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59AE58A1" w14:textId="77777777" w:rsidR="001C093B" w:rsidRPr="001C093B" w:rsidRDefault="001C093B" w:rsidP="001C093B">
            <w:pPr>
              <w:pStyle w:val="Standard"/>
              <w:keepLines/>
              <w:tabs>
                <w:tab w:val="left" w:pos="567"/>
              </w:tabs>
              <w:spacing w:before="60"/>
              <w:jc w:val="both"/>
              <w:rPr>
                <w:rFonts w:ascii="Aptos Display" w:hAnsi="Aptos Display"/>
                <w:sz w:val="18"/>
                <w:szCs w:val="18"/>
              </w:rPr>
            </w:pPr>
            <w:r w:rsidRPr="001C093B">
              <w:rPr>
                <w:rFonts w:ascii="Aptos Display" w:hAnsi="Aptos Display"/>
                <w:sz w:val="18"/>
                <w:szCs w:val="18"/>
              </w:rPr>
              <w:t>co 20 m - na odcinkach prostych</w:t>
            </w:r>
          </w:p>
          <w:p w14:paraId="108B0FB4" w14:textId="77777777" w:rsidR="001C093B" w:rsidRPr="001C093B" w:rsidRDefault="001C093B" w:rsidP="001C093B">
            <w:pPr>
              <w:pStyle w:val="Standard"/>
              <w:keepLines/>
              <w:tabs>
                <w:tab w:val="left" w:pos="567"/>
              </w:tabs>
              <w:spacing w:after="60"/>
              <w:jc w:val="both"/>
              <w:rPr>
                <w:rFonts w:ascii="Aptos Display" w:hAnsi="Aptos Display"/>
                <w:sz w:val="18"/>
                <w:szCs w:val="18"/>
              </w:rPr>
            </w:pPr>
            <w:r w:rsidRPr="001C093B">
              <w:rPr>
                <w:rFonts w:ascii="Aptos Display" w:hAnsi="Aptos Display"/>
                <w:sz w:val="18"/>
                <w:szCs w:val="18"/>
              </w:rPr>
              <w:t>co 10 m - na odcinkach krzywoliniowych</w:t>
            </w:r>
          </w:p>
        </w:tc>
      </w:tr>
      <w:tr w:rsidR="001C093B" w:rsidRPr="001C093B" w14:paraId="1DA2702C" w14:textId="77777777" w:rsidTr="000F0899">
        <w:tc>
          <w:tcPr>
            <w:tcW w:w="637" w:type="dxa"/>
            <w:tcBorders>
              <w:top w:val="single" w:sz="6" w:space="0" w:color="000000"/>
              <w:left w:val="single" w:sz="6" w:space="0" w:color="000000"/>
              <w:bottom w:val="single" w:sz="6" w:space="0" w:color="000000"/>
            </w:tcBorders>
            <w:tcMar>
              <w:top w:w="0" w:type="dxa"/>
              <w:left w:w="70" w:type="dxa"/>
              <w:bottom w:w="0" w:type="dxa"/>
              <w:right w:w="70" w:type="dxa"/>
            </w:tcMar>
          </w:tcPr>
          <w:p w14:paraId="3452F9F8"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6</w:t>
            </w:r>
          </w:p>
        </w:tc>
        <w:tc>
          <w:tcPr>
            <w:tcW w:w="4253" w:type="dxa"/>
            <w:tcBorders>
              <w:top w:val="single" w:sz="6" w:space="0" w:color="000000"/>
              <w:left w:val="single" w:sz="6" w:space="0" w:color="000000"/>
              <w:bottom w:val="single" w:sz="6" w:space="0" w:color="000000"/>
            </w:tcBorders>
            <w:tcMar>
              <w:top w:w="0" w:type="dxa"/>
              <w:left w:w="70" w:type="dxa"/>
              <w:bottom w:w="0" w:type="dxa"/>
              <w:right w:w="70" w:type="dxa"/>
            </w:tcMar>
          </w:tcPr>
          <w:p w14:paraId="6E4C66B9"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Ukształtowanie osi w planie*</w:t>
            </w:r>
            <w:r w:rsidRPr="001C093B">
              <w:rPr>
                <w:rFonts w:ascii="Aptos Display" w:hAnsi="Aptos Display"/>
                <w:sz w:val="18"/>
                <w:szCs w:val="18"/>
                <w:vertAlign w:val="superscript"/>
              </w:rPr>
              <w:t>)</w:t>
            </w:r>
          </w:p>
        </w:tc>
        <w:tc>
          <w:tcPr>
            <w:tcW w:w="4267" w:type="dxa"/>
            <w:tcBorders>
              <w:left w:val="single" w:sz="6" w:space="0" w:color="000000"/>
              <w:bottom w:val="single" w:sz="6" w:space="0" w:color="000000"/>
              <w:right w:val="single" w:sz="6" w:space="0" w:color="000000"/>
            </w:tcBorders>
            <w:tcMar>
              <w:top w:w="0" w:type="dxa"/>
              <w:left w:w="70" w:type="dxa"/>
              <w:bottom w:w="0" w:type="dxa"/>
              <w:right w:w="70" w:type="dxa"/>
            </w:tcMar>
          </w:tcPr>
          <w:p w14:paraId="040DB9ED"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co 100 m</w:t>
            </w:r>
          </w:p>
        </w:tc>
      </w:tr>
      <w:tr w:rsidR="001C093B" w:rsidRPr="001C093B" w14:paraId="55D5B624" w14:textId="77777777" w:rsidTr="000F0899">
        <w:tc>
          <w:tcPr>
            <w:tcW w:w="637" w:type="dxa"/>
            <w:tcBorders>
              <w:top w:val="single" w:sz="6" w:space="0" w:color="000000"/>
              <w:left w:val="single" w:sz="6" w:space="0" w:color="000000"/>
              <w:bottom w:val="single" w:sz="6" w:space="0" w:color="000000"/>
            </w:tcBorders>
            <w:tcMar>
              <w:top w:w="0" w:type="dxa"/>
              <w:left w:w="70" w:type="dxa"/>
              <w:bottom w:w="0" w:type="dxa"/>
              <w:right w:w="70" w:type="dxa"/>
            </w:tcMar>
          </w:tcPr>
          <w:p w14:paraId="7BB60EDD"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7</w:t>
            </w:r>
          </w:p>
        </w:tc>
        <w:tc>
          <w:tcPr>
            <w:tcW w:w="4253" w:type="dxa"/>
            <w:tcBorders>
              <w:top w:val="single" w:sz="6" w:space="0" w:color="000000"/>
              <w:left w:val="single" w:sz="6" w:space="0" w:color="000000"/>
              <w:bottom w:val="single" w:sz="6" w:space="0" w:color="000000"/>
            </w:tcBorders>
            <w:tcMar>
              <w:top w:w="0" w:type="dxa"/>
              <w:left w:w="70" w:type="dxa"/>
              <w:bottom w:w="0" w:type="dxa"/>
              <w:right w:w="70" w:type="dxa"/>
            </w:tcMar>
          </w:tcPr>
          <w:p w14:paraId="12652E0C"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Grubość podbudowy</w:t>
            </w:r>
          </w:p>
        </w:tc>
        <w:tc>
          <w:tcPr>
            <w:tcW w:w="426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4EA43C47" w14:textId="77777777" w:rsidR="001C093B" w:rsidRPr="001C093B" w:rsidRDefault="001C093B" w:rsidP="001C093B">
            <w:pPr>
              <w:pStyle w:val="Standard"/>
              <w:keepLines/>
              <w:tabs>
                <w:tab w:val="left" w:pos="567"/>
              </w:tabs>
              <w:spacing w:before="60"/>
              <w:jc w:val="both"/>
              <w:rPr>
                <w:rFonts w:ascii="Aptos Display" w:hAnsi="Aptos Display"/>
                <w:sz w:val="18"/>
                <w:szCs w:val="18"/>
              </w:rPr>
            </w:pPr>
            <w:r w:rsidRPr="001C093B">
              <w:rPr>
                <w:rFonts w:ascii="Aptos Display" w:hAnsi="Aptos Display"/>
                <w:sz w:val="18"/>
                <w:szCs w:val="18"/>
              </w:rPr>
              <w:t>Podczas budowy:</w:t>
            </w:r>
          </w:p>
          <w:p w14:paraId="0DA9594C" w14:textId="77777777" w:rsidR="001C093B" w:rsidRPr="001C093B" w:rsidRDefault="001C093B" w:rsidP="001C093B">
            <w:pPr>
              <w:pStyle w:val="Standard"/>
              <w:keepLines/>
              <w:tabs>
                <w:tab w:val="left" w:pos="567"/>
              </w:tabs>
              <w:jc w:val="both"/>
              <w:rPr>
                <w:rFonts w:ascii="Aptos Display" w:hAnsi="Aptos Display"/>
                <w:sz w:val="18"/>
                <w:szCs w:val="18"/>
              </w:rPr>
            </w:pPr>
            <w:r w:rsidRPr="001C093B">
              <w:rPr>
                <w:rFonts w:ascii="Aptos Display" w:hAnsi="Aptos Display"/>
                <w:sz w:val="18"/>
                <w:szCs w:val="18"/>
              </w:rPr>
              <w:t>w 3 punktach na każdej działce roboczej, lecz nie rzadziej niż raz na 400 m</w:t>
            </w:r>
            <w:r w:rsidRPr="001C093B">
              <w:rPr>
                <w:rFonts w:ascii="Aptos Display" w:hAnsi="Aptos Display"/>
                <w:sz w:val="18"/>
                <w:szCs w:val="18"/>
                <w:vertAlign w:val="superscript"/>
              </w:rPr>
              <w:t>2</w:t>
            </w:r>
          </w:p>
          <w:p w14:paraId="34D3627F" w14:textId="77777777" w:rsidR="001C093B" w:rsidRPr="001C093B" w:rsidRDefault="001C093B" w:rsidP="001C093B">
            <w:pPr>
              <w:pStyle w:val="Standard"/>
              <w:keepLines/>
              <w:tabs>
                <w:tab w:val="left" w:pos="567"/>
              </w:tabs>
              <w:jc w:val="both"/>
              <w:rPr>
                <w:rFonts w:ascii="Aptos Display" w:hAnsi="Aptos Display"/>
                <w:sz w:val="18"/>
                <w:szCs w:val="18"/>
              </w:rPr>
            </w:pPr>
            <w:r w:rsidRPr="001C093B">
              <w:rPr>
                <w:rFonts w:ascii="Aptos Display" w:hAnsi="Aptos Display"/>
                <w:sz w:val="18"/>
                <w:szCs w:val="18"/>
              </w:rPr>
              <w:t>Przed odbiorem:</w:t>
            </w:r>
          </w:p>
          <w:p w14:paraId="2C766A38" w14:textId="77777777" w:rsidR="001C093B" w:rsidRPr="001C093B" w:rsidRDefault="001C093B" w:rsidP="001C093B">
            <w:pPr>
              <w:pStyle w:val="Standard"/>
              <w:keepLines/>
              <w:tabs>
                <w:tab w:val="left" w:pos="567"/>
              </w:tabs>
              <w:spacing w:after="60"/>
              <w:jc w:val="both"/>
              <w:rPr>
                <w:rFonts w:ascii="Aptos Display" w:hAnsi="Aptos Display"/>
                <w:sz w:val="18"/>
                <w:szCs w:val="18"/>
              </w:rPr>
            </w:pPr>
            <w:r w:rsidRPr="001C093B">
              <w:rPr>
                <w:rFonts w:ascii="Aptos Display" w:hAnsi="Aptos Display"/>
                <w:sz w:val="18"/>
                <w:szCs w:val="18"/>
              </w:rPr>
              <w:t>w 3 punktach, lecz nie rzadziej niż raz na 2000 m</w:t>
            </w:r>
            <w:r w:rsidRPr="001C093B">
              <w:rPr>
                <w:rFonts w:ascii="Aptos Display" w:hAnsi="Aptos Display"/>
                <w:sz w:val="18"/>
                <w:szCs w:val="18"/>
                <w:vertAlign w:val="superscript"/>
              </w:rPr>
              <w:t>2</w:t>
            </w:r>
          </w:p>
        </w:tc>
      </w:tr>
      <w:tr w:rsidR="001C093B" w:rsidRPr="001C093B" w14:paraId="773F0718" w14:textId="77777777" w:rsidTr="000F0899">
        <w:tc>
          <w:tcPr>
            <w:tcW w:w="637" w:type="dxa"/>
            <w:tcBorders>
              <w:top w:val="single" w:sz="6" w:space="0" w:color="000000"/>
              <w:left w:val="single" w:sz="6" w:space="0" w:color="000000"/>
              <w:bottom w:val="single" w:sz="6" w:space="0" w:color="000000"/>
            </w:tcBorders>
            <w:tcMar>
              <w:top w:w="0" w:type="dxa"/>
              <w:left w:w="70" w:type="dxa"/>
              <w:bottom w:w="0" w:type="dxa"/>
              <w:right w:w="70" w:type="dxa"/>
            </w:tcMar>
          </w:tcPr>
          <w:p w14:paraId="02B96E14" w14:textId="77777777" w:rsidR="001C093B" w:rsidRPr="001C093B" w:rsidRDefault="001C093B" w:rsidP="001C093B">
            <w:pPr>
              <w:pStyle w:val="Standard"/>
              <w:keepLines/>
              <w:tabs>
                <w:tab w:val="left" w:pos="567"/>
              </w:tabs>
              <w:spacing w:before="60" w:after="60"/>
              <w:jc w:val="both"/>
              <w:rPr>
                <w:rFonts w:ascii="Aptos Display" w:hAnsi="Aptos Display"/>
                <w:sz w:val="18"/>
                <w:szCs w:val="18"/>
              </w:rPr>
            </w:pPr>
            <w:r w:rsidRPr="001C093B">
              <w:rPr>
                <w:rFonts w:ascii="Aptos Display" w:hAnsi="Aptos Display"/>
                <w:sz w:val="18"/>
                <w:szCs w:val="18"/>
              </w:rPr>
              <w:t>8</w:t>
            </w:r>
          </w:p>
        </w:tc>
        <w:tc>
          <w:tcPr>
            <w:tcW w:w="4253" w:type="dxa"/>
            <w:tcBorders>
              <w:top w:val="single" w:sz="6" w:space="0" w:color="000000"/>
              <w:left w:val="single" w:sz="6" w:space="0" w:color="000000"/>
              <w:bottom w:val="single" w:sz="6" w:space="0" w:color="000000"/>
            </w:tcBorders>
            <w:tcMar>
              <w:top w:w="0" w:type="dxa"/>
              <w:left w:w="70" w:type="dxa"/>
              <w:bottom w:w="0" w:type="dxa"/>
              <w:right w:w="70" w:type="dxa"/>
            </w:tcMar>
          </w:tcPr>
          <w:p w14:paraId="1EC0B76E" w14:textId="77777777" w:rsidR="001C093B" w:rsidRPr="001C093B" w:rsidRDefault="001C093B" w:rsidP="001C093B">
            <w:pPr>
              <w:pStyle w:val="Standard"/>
              <w:keepLines/>
              <w:tabs>
                <w:tab w:val="left" w:pos="567"/>
              </w:tabs>
              <w:spacing w:before="60"/>
              <w:jc w:val="both"/>
              <w:rPr>
                <w:rFonts w:ascii="Aptos Display" w:hAnsi="Aptos Display"/>
                <w:sz w:val="18"/>
                <w:szCs w:val="18"/>
              </w:rPr>
            </w:pPr>
            <w:r w:rsidRPr="001C093B">
              <w:rPr>
                <w:rFonts w:ascii="Aptos Display" w:hAnsi="Aptos Display"/>
                <w:sz w:val="18"/>
                <w:szCs w:val="18"/>
              </w:rPr>
              <w:t>Nośność podbudowy:</w:t>
            </w:r>
          </w:p>
          <w:p w14:paraId="6249B959" w14:textId="77777777" w:rsidR="001C093B" w:rsidRPr="001C093B" w:rsidRDefault="001C093B" w:rsidP="001C093B">
            <w:pPr>
              <w:pStyle w:val="Standard"/>
              <w:keepLines/>
              <w:tabs>
                <w:tab w:val="left" w:pos="567"/>
              </w:tabs>
              <w:jc w:val="both"/>
              <w:rPr>
                <w:rFonts w:ascii="Aptos Display" w:hAnsi="Aptos Display"/>
                <w:sz w:val="18"/>
                <w:szCs w:val="18"/>
              </w:rPr>
            </w:pPr>
            <w:r w:rsidRPr="001C093B">
              <w:rPr>
                <w:rFonts w:ascii="Aptos Display" w:hAnsi="Aptos Display"/>
                <w:sz w:val="18"/>
                <w:szCs w:val="18"/>
              </w:rPr>
              <w:t>- moduł odkształcenia</w:t>
            </w:r>
          </w:p>
          <w:p w14:paraId="415879A0" w14:textId="77777777" w:rsidR="001C093B" w:rsidRPr="001C093B" w:rsidRDefault="001C093B" w:rsidP="001C093B">
            <w:pPr>
              <w:pStyle w:val="Standard"/>
              <w:keepLines/>
              <w:tabs>
                <w:tab w:val="left" w:pos="567"/>
              </w:tabs>
              <w:jc w:val="both"/>
              <w:rPr>
                <w:rFonts w:ascii="Aptos Display" w:hAnsi="Aptos Display"/>
                <w:sz w:val="18"/>
                <w:szCs w:val="18"/>
              </w:rPr>
            </w:pPr>
            <w:r w:rsidRPr="001C093B">
              <w:rPr>
                <w:rFonts w:ascii="Aptos Display" w:hAnsi="Aptos Display"/>
                <w:sz w:val="18"/>
                <w:szCs w:val="18"/>
              </w:rPr>
              <w:lastRenderedPageBreak/>
              <w:t>- ugięcie sprężyste</w:t>
            </w:r>
          </w:p>
        </w:tc>
        <w:tc>
          <w:tcPr>
            <w:tcW w:w="426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7A3ED759" w14:textId="77777777" w:rsidR="001C093B" w:rsidRPr="001C093B" w:rsidRDefault="001C093B" w:rsidP="001C093B">
            <w:pPr>
              <w:pStyle w:val="Standard"/>
              <w:keepLines/>
              <w:tabs>
                <w:tab w:val="left" w:pos="567"/>
              </w:tabs>
              <w:snapToGrid w:val="0"/>
              <w:jc w:val="both"/>
              <w:rPr>
                <w:rFonts w:ascii="Aptos Display" w:hAnsi="Aptos Display"/>
                <w:sz w:val="18"/>
                <w:szCs w:val="18"/>
              </w:rPr>
            </w:pPr>
          </w:p>
          <w:p w14:paraId="57D86492" w14:textId="77777777" w:rsidR="001C093B" w:rsidRPr="001C093B" w:rsidRDefault="001C093B" w:rsidP="001C093B">
            <w:pPr>
              <w:pStyle w:val="Standard"/>
              <w:keepLines/>
              <w:tabs>
                <w:tab w:val="left" w:pos="567"/>
              </w:tabs>
              <w:spacing w:before="60"/>
              <w:jc w:val="both"/>
              <w:rPr>
                <w:rFonts w:ascii="Aptos Display" w:hAnsi="Aptos Display"/>
                <w:sz w:val="18"/>
                <w:szCs w:val="18"/>
              </w:rPr>
            </w:pPr>
            <w:r w:rsidRPr="001C093B">
              <w:rPr>
                <w:rFonts w:ascii="Aptos Display" w:hAnsi="Aptos Display"/>
                <w:sz w:val="18"/>
                <w:szCs w:val="18"/>
              </w:rPr>
              <w:t>co najmniej w dwóch przekrojach na każde 1000 m</w:t>
            </w:r>
          </w:p>
          <w:p w14:paraId="23971CF7" w14:textId="77777777" w:rsidR="001C093B" w:rsidRPr="001C093B" w:rsidRDefault="001C093B" w:rsidP="001C093B">
            <w:pPr>
              <w:pStyle w:val="Standard"/>
              <w:keepLines/>
              <w:tabs>
                <w:tab w:val="left" w:pos="567"/>
              </w:tabs>
              <w:spacing w:after="60"/>
              <w:jc w:val="both"/>
              <w:rPr>
                <w:rFonts w:ascii="Aptos Display" w:hAnsi="Aptos Display"/>
                <w:sz w:val="18"/>
                <w:szCs w:val="18"/>
              </w:rPr>
            </w:pPr>
            <w:r w:rsidRPr="001C093B">
              <w:rPr>
                <w:rFonts w:ascii="Aptos Display" w:hAnsi="Aptos Display"/>
                <w:sz w:val="18"/>
                <w:szCs w:val="18"/>
              </w:rPr>
              <w:lastRenderedPageBreak/>
              <w:t>co najmniej w 20 punktach na każde 1000 m</w:t>
            </w:r>
          </w:p>
        </w:tc>
      </w:tr>
    </w:tbl>
    <w:p w14:paraId="48001BFA"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lastRenderedPageBreak/>
        <w:t>*) Dodatkowe pomiary spadków poprzecznych i ukształtowania osi w planie należy wykonać w punktach głównych łuków poziomych.</w:t>
      </w:r>
    </w:p>
    <w:p w14:paraId="473E3431"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386504A2"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Szerokość podbudowy.</w:t>
      </w:r>
    </w:p>
    <w:p w14:paraId="166F839C"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Szerokość podbudowy nie może różnić się od szerokości projektowanej o więcej niż +10 cm, –5 cm.</w:t>
      </w:r>
    </w:p>
    <w:p w14:paraId="4F18B975"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Na jezdniach bez krawężników szerokość podbudowy powinna być większa od szerokości warstwy wyżej leżącej, o co najmniej 25 cm lub o wartość wskazaną w dokumentacji projektowej.</w:t>
      </w:r>
    </w:p>
    <w:p w14:paraId="028FA9C8"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Równość podbudowy.</w:t>
      </w:r>
    </w:p>
    <w:p w14:paraId="5C70FCD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Nierówności podłużne podbudowy należy mierzyć 4-metrową łatą lub </w:t>
      </w:r>
      <w:proofErr w:type="spellStart"/>
      <w:r w:rsidRPr="001C093B">
        <w:rPr>
          <w:rFonts w:ascii="Aptos Display" w:hAnsi="Aptos Display"/>
          <w:sz w:val="18"/>
          <w:szCs w:val="18"/>
        </w:rPr>
        <w:t>planografem</w:t>
      </w:r>
      <w:proofErr w:type="spellEnd"/>
      <w:r w:rsidRPr="001C093B">
        <w:rPr>
          <w:rFonts w:ascii="Aptos Display" w:hAnsi="Aptos Display"/>
          <w:sz w:val="18"/>
          <w:szCs w:val="18"/>
        </w:rPr>
        <w:t>, zgodnie z normą BN-68/8931-04.  Nierówności poprzeczne podbudowy należy mierzyć 4-metrową łatą. Nierówności podbudowy nie mogą przekraczać:</w:t>
      </w:r>
    </w:p>
    <w:p w14:paraId="75A01A12" w14:textId="77777777" w:rsidR="001C093B" w:rsidRPr="001C093B" w:rsidRDefault="001C093B" w:rsidP="001C093B">
      <w:pPr>
        <w:pStyle w:val="Standard"/>
        <w:numPr>
          <w:ilvl w:val="0"/>
          <w:numId w:val="70"/>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12 mm dla podbudowy zasadniczej,</w:t>
      </w:r>
    </w:p>
    <w:p w14:paraId="1A151934" w14:textId="77777777" w:rsidR="001C093B" w:rsidRPr="001C093B" w:rsidRDefault="001C093B" w:rsidP="001C093B">
      <w:pPr>
        <w:pStyle w:val="Standard"/>
        <w:numPr>
          <w:ilvl w:val="0"/>
          <w:numId w:val="70"/>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15 mm dla podbudowy pomocniczej.</w:t>
      </w:r>
    </w:p>
    <w:p w14:paraId="3674B2B0"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Spadki poprzeczne podbudowy.</w:t>
      </w:r>
    </w:p>
    <w:p w14:paraId="35F7D8C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w:t>
      </w:r>
      <w:r w:rsidRPr="001C093B">
        <w:rPr>
          <w:rFonts w:ascii="Aptos Display" w:hAnsi="Aptos Display"/>
          <w:sz w:val="18"/>
          <w:szCs w:val="18"/>
        </w:rPr>
        <w:tab/>
        <w:t>Spadki poprzeczne podbudowy na prostych i łukach powinny być zgodne z dokumentacją projektową z tolerancją ±0,5 %.</w:t>
      </w:r>
    </w:p>
    <w:p w14:paraId="00438DFB"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Rzędne wysokościowe podbudowy.</w:t>
      </w:r>
    </w:p>
    <w:p w14:paraId="3AAA8131"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w:t>
      </w:r>
      <w:r w:rsidRPr="001C093B">
        <w:rPr>
          <w:rFonts w:ascii="Aptos Display" w:hAnsi="Aptos Display"/>
          <w:sz w:val="18"/>
          <w:szCs w:val="18"/>
        </w:rPr>
        <w:tab/>
        <w:t>Różnice pomiędzy rzędnymi wysokościowymi podbudowy i rzędnymi projektowanymi nie powinny przekraczać +1 cm, –2 cm.</w:t>
      </w:r>
    </w:p>
    <w:p w14:paraId="3A2B18AF"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Ukształtowanie osi w planie.</w:t>
      </w:r>
    </w:p>
    <w:p w14:paraId="225EB84F"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Oś podbudowy w planie nie może być przesunięta w stosunku do osi projektowanej o więcej niż 3 cm dla dróg publicznych lub o więcej niż ±5 cm dla pozostałych utwardzeń komunikacyjnych.</w:t>
      </w:r>
    </w:p>
    <w:p w14:paraId="26D17429"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Grubość podbudowy.</w:t>
      </w:r>
    </w:p>
    <w:p w14:paraId="4C620AFB"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Grubość podbudowy nie może różnić się od grubości projektowanej o więcej niż:</w:t>
      </w:r>
    </w:p>
    <w:p w14:paraId="684C20F6" w14:textId="77777777" w:rsidR="001C093B" w:rsidRPr="001C093B" w:rsidRDefault="001C093B" w:rsidP="001C093B">
      <w:pPr>
        <w:pStyle w:val="Standard"/>
        <w:numPr>
          <w:ilvl w:val="0"/>
          <w:numId w:val="71"/>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dla podbudowy zasadniczej ±2 cm,</w:t>
      </w:r>
    </w:p>
    <w:p w14:paraId="4B997F25" w14:textId="77777777" w:rsidR="001C093B" w:rsidRPr="001C093B" w:rsidRDefault="001C093B" w:rsidP="001C093B">
      <w:pPr>
        <w:pStyle w:val="Standard"/>
        <w:numPr>
          <w:ilvl w:val="0"/>
          <w:numId w:val="71"/>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dla podbudowy pomocniczej +1 cm, –2 cm.</w:t>
      </w:r>
    </w:p>
    <w:p w14:paraId="5AAF78FE"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Nośność podbudowy</w:t>
      </w:r>
    </w:p>
    <w:p w14:paraId="18C19E37" w14:textId="77777777" w:rsidR="001C093B" w:rsidRPr="001C093B" w:rsidRDefault="001C093B" w:rsidP="001C093B">
      <w:pPr>
        <w:pStyle w:val="Standard"/>
        <w:numPr>
          <w:ilvl w:val="0"/>
          <w:numId w:val="72"/>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moduł odkształcenia wg PN-S-02205:1998 załącznik B powinien być zgodny z podanym w tablicy 4,</w:t>
      </w:r>
    </w:p>
    <w:p w14:paraId="56DF53B5" w14:textId="77777777" w:rsidR="001C093B" w:rsidRPr="001C093B" w:rsidRDefault="001C093B" w:rsidP="001C093B">
      <w:pPr>
        <w:pStyle w:val="Standard"/>
        <w:numPr>
          <w:ilvl w:val="0"/>
          <w:numId w:val="72"/>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ugięcie sprężyste wg BN-70/8931-06 powinno być zgodne z podanym w tablicy 7.</w:t>
      </w:r>
    </w:p>
    <w:p w14:paraId="509B3BA4"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6E4BEA34"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Tablica 7. Cechy podbudowy</w:t>
      </w:r>
    </w:p>
    <w:tbl>
      <w:tblPr>
        <w:tblW w:w="9157" w:type="dxa"/>
        <w:tblInd w:w="-77" w:type="dxa"/>
        <w:tblLayout w:type="fixed"/>
        <w:tblCellMar>
          <w:left w:w="10" w:type="dxa"/>
          <w:right w:w="10" w:type="dxa"/>
        </w:tblCellMar>
        <w:tblLook w:val="0000" w:firstRow="0" w:lastRow="0" w:firstColumn="0" w:lastColumn="0" w:noHBand="0" w:noVBand="0"/>
      </w:tblPr>
      <w:tblGrid>
        <w:gridCol w:w="2055"/>
        <w:gridCol w:w="1984"/>
        <w:gridCol w:w="1134"/>
        <w:gridCol w:w="1276"/>
        <w:gridCol w:w="1418"/>
        <w:gridCol w:w="1290"/>
      </w:tblGrid>
      <w:tr w:rsidR="001C093B" w:rsidRPr="001C093B" w14:paraId="298EB925" w14:textId="77777777" w:rsidTr="000F0899">
        <w:tc>
          <w:tcPr>
            <w:tcW w:w="2055" w:type="dxa"/>
            <w:tcBorders>
              <w:top w:val="single" w:sz="6" w:space="0" w:color="000000"/>
              <w:left w:val="single" w:sz="6" w:space="0" w:color="000000"/>
              <w:bottom w:val="single" w:sz="6" w:space="0" w:color="000000"/>
              <w:right w:val="single" w:sz="6" w:space="0" w:color="000000"/>
            </w:tcBorders>
            <w:tcMar>
              <w:top w:w="70" w:type="dxa"/>
              <w:left w:w="70" w:type="dxa"/>
              <w:bottom w:w="70" w:type="dxa"/>
              <w:right w:w="70" w:type="dxa"/>
            </w:tcMar>
          </w:tcPr>
          <w:p w14:paraId="7164AEBF"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Podbudowa z kruszywa o wskaźniku w</w:t>
            </w:r>
            <w:r w:rsidRPr="001C093B">
              <w:rPr>
                <w:rFonts w:ascii="Aptos Display" w:hAnsi="Aptos Display"/>
                <w:sz w:val="18"/>
                <w:szCs w:val="18"/>
                <w:vertAlign w:val="subscript"/>
              </w:rPr>
              <w:t>noś</w:t>
            </w:r>
            <w:r w:rsidRPr="001C093B">
              <w:rPr>
                <w:rFonts w:ascii="Aptos Display" w:hAnsi="Aptos Display"/>
                <w:sz w:val="18"/>
                <w:szCs w:val="18"/>
              </w:rPr>
              <w:t xml:space="preserve"> nie mniejszym</w:t>
            </w:r>
          </w:p>
        </w:tc>
        <w:tc>
          <w:tcPr>
            <w:tcW w:w="1984" w:type="dxa"/>
            <w:tcBorders>
              <w:top w:val="single" w:sz="6" w:space="0" w:color="000000"/>
              <w:left w:val="single" w:sz="6" w:space="0" w:color="000000"/>
            </w:tcBorders>
            <w:tcMar>
              <w:top w:w="0" w:type="dxa"/>
              <w:left w:w="70" w:type="dxa"/>
              <w:bottom w:w="0" w:type="dxa"/>
              <w:right w:w="70" w:type="dxa"/>
            </w:tcMar>
          </w:tcPr>
          <w:p w14:paraId="3E90B7EB"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Wskaźnik zagęszczenia I</w:t>
            </w:r>
            <w:r w:rsidRPr="001C093B">
              <w:rPr>
                <w:rFonts w:ascii="Aptos Display" w:hAnsi="Aptos Display"/>
                <w:sz w:val="18"/>
                <w:szCs w:val="18"/>
                <w:vertAlign w:val="subscript"/>
              </w:rPr>
              <w:t>S</w:t>
            </w:r>
            <w:r w:rsidRPr="001C093B">
              <w:rPr>
                <w:rFonts w:ascii="Aptos Display" w:hAnsi="Aptos Display"/>
                <w:sz w:val="18"/>
                <w:szCs w:val="18"/>
              </w:rPr>
              <w:t xml:space="preserve">   niemniejszy niż</w:t>
            </w:r>
          </w:p>
        </w:tc>
        <w:tc>
          <w:tcPr>
            <w:tcW w:w="2410" w:type="dxa"/>
            <w:gridSpan w:val="2"/>
            <w:tcBorders>
              <w:top w:val="single" w:sz="6" w:space="0" w:color="000000"/>
              <w:left w:val="single" w:sz="6" w:space="0" w:color="000000"/>
              <w:bottom w:val="single" w:sz="6" w:space="0" w:color="000000"/>
            </w:tcBorders>
            <w:tcMar>
              <w:top w:w="0" w:type="dxa"/>
              <w:left w:w="70" w:type="dxa"/>
              <w:bottom w:w="0" w:type="dxa"/>
              <w:right w:w="70" w:type="dxa"/>
            </w:tcMar>
          </w:tcPr>
          <w:p w14:paraId="50EC86D1"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Maksymalne ugięcie sprężyste pod kołem, mm</w:t>
            </w:r>
          </w:p>
        </w:tc>
        <w:tc>
          <w:tcPr>
            <w:tcW w:w="2708" w:type="dxa"/>
            <w:gridSpan w:val="2"/>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1CFCCE9A"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 xml:space="preserve">Minimalny moduł </w:t>
            </w:r>
            <w:proofErr w:type="spellStart"/>
            <w:r w:rsidRPr="001C093B">
              <w:rPr>
                <w:rFonts w:ascii="Aptos Display" w:hAnsi="Aptos Display"/>
                <w:sz w:val="18"/>
                <w:szCs w:val="18"/>
              </w:rPr>
              <w:t>odkształ-cenia</w:t>
            </w:r>
            <w:proofErr w:type="spellEnd"/>
            <w:r w:rsidRPr="001C093B">
              <w:rPr>
                <w:rFonts w:ascii="Aptos Display" w:hAnsi="Aptos Display"/>
                <w:sz w:val="18"/>
                <w:szCs w:val="18"/>
              </w:rPr>
              <w:t xml:space="preserve"> mierzony płytą o średnicy 30 cm, MPa</w:t>
            </w:r>
          </w:p>
        </w:tc>
      </w:tr>
      <w:tr w:rsidR="001C093B" w:rsidRPr="001C093B" w14:paraId="43DF58D0" w14:textId="77777777" w:rsidTr="000F0899">
        <w:tc>
          <w:tcPr>
            <w:tcW w:w="2055" w:type="dxa"/>
            <w:tcBorders>
              <w:left w:val="single" w:sz="6" w:space="0" w:color="000000"/>
              <w:bottom w:val="double" w:sz="6" w:space="0" w:color="000000"/>
            </w:tcBorders>
            <w:tcMar>
              <w:top w:w="0" w:type="dxa"/>
              <w:left w:w="70" w:type="dxa"/>
              <w:bottom w:w="0" w:type="dxa"/>
              <w:right w:w="70" w:type="dxa"/>
            </w:tcMar>
          </w:tcPr>
          <w:p w14:paraId="63619A0E"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niż,   %</w:t>
            </w:r>
          </w:p>
        </w:tc>
        <w:tc>
          <w:tcPr>
            <w:tcW w:w="1984" w:type="dxa"/>
            <w:tcBorders>
              <w:left w:val="single" w:sz="6" w:space="0" w:color="000000"/>
              <w:bottom w:val="double" w:sz="6" w:space="0" w:color="000000"/>
            </w:tcBorders>
            <w:tcMar>
              <w:top w:w="0" w:type="dxa"/>
              <w:left w:w="70" w:type="dxa"/>
              <w:bottom w:w="0" w:type="dxa"/>
              <w:right w:w="70" w:type="dxa"/>
            </w:tcMar>
          </w:tcPr>
          <w:p w14:paraId="325FEE38" w14:textId="77777777" w:rsidR="001C093B" w:rsidRPr="001C093B" w:rsidRDefault="001C093B" w:rsidP="001C093B">
            <w:pPr>
              <w:pStyle w:val="Standard"/>
              <w:keepNext/>
              <w:tabs>
                <w:tab w:val="left" w:pos="567"/>
              </w:tabs>
              <w:snapToGrid w:val="0"/>
              <w:jc w:val="both"/>
              <w:rPr>
                <w:rFonts w:ascii="Aptos Display" w:hAnsi="Aptos Display"/>
                <w:sz w:val="18"/>
                <w:szCs w:val="18"/>
              </w:rPr>
            </w:pPr>
          </w:p>
        </w:tc>
        <w:tc>
          <w:tcPr>
            <w:tcW w:w="1134" w:type="dxa"/>
            <w:tcBorders>
              <w:left w:val="single" w:sz="6" w:space="0" w:color="000000"/>
              <w:bottom w:val="double" w:sz="6" w:space="0" w:color="000000"/>
            </w:tcBorders>
            <w:tcMar>
              <w:top w:w="0" w:type="dxa"/>
              <w:left w:w="70" w:type="dxa"/>
              <w:bottom w:w="0" w:type="dxa"/>
              <w:right w:w="70" w:type="dxa"/>
            </w:tcMar>
          </w:tcPr>
          <w:p w14:paraId="254299BC" w14:textId="77777777" w:rsidR="001C093B" w:rsidRPr="001C093B" w:rsidRDefault="001C093B" w:rsidP="001C093B">
            <w:pPr>
              <w:pStyle w:val="Standard"/>
              <w:keepNext/>
              <w:tabs>
                <w:tab w:val="left" w:pos="567"/>
              </w:tabs>
              <w:spacing w:before="60"/>
              <w:jc w:val="both"/>
              <w:rPr>
                <w:rFonts w:ascii="Aptos Display" w:hAnsi="Aptos Display"/>
                <w:sz w:val="18"/>
                <w:szCs w:val="18"/>
              </w:rPr>
            </w:pPr>
            <w:r w:rsidRPr="001C093B">
              <w:rPr>
                <w:rFonts w:ascii="Aptos Display" w:hAnsi="Aptos Display"/>
                <w:sz w:val="18"/>
                <w:szCs w:val="18"/>
              </w:rPr>
              <w:t>40 kN</w:t>
            </w:r>
          </w:p>
        </w:tc>
        <w:tc>
          <w:tcPr>
            <w:tcW w:w="1276" w:type="dxa"/>
            <w:tcBorders>
              <w:left w:val="single" w:sz="6" w:space="0" w:color="000000"/>
              <w:bottom w:val="double" w:sz="6" w:space="0" w:color="000000"/>
            </w:tcBorders>
            <w:tcMar>
              <w:top w:w="0" w:type="dxa"/>
              <w:left w:w="70" w:type="dxa"/>
              <w:bottom w:w="0" w:type="dxa"/>
              <w:right w:w="70" w:type="dxa"/>
            </w:tcMar>
          </w:tcPr>
          <w:p w14:paraId="07108E67" w14:textId="77777777" w:rsidR="001C093B" w:rsidRPr="001C093B" w:rsidRDefault="001C093B" w:rsidP="001C093B">
            <w:pPr>
              <w:pStyle w:val="Standard"/>
              <w:keepNext/>
              <w:tabs>
                <w:tab w:val="left" w:pos="567"/>
              </w:tabs>
              <w:spacing w:before="60"/>
              <w:jc w:val="both"/>
              <w:rPr>
                <w:rFonts w:ascii="Aptos Display" w:hAnsi="Aptos Display"/>
                <w:sz w:val="18"/>
                <w:szCs w:val="18"/>
              </w:rPr>
            </w:pPr>
            <w:r w:rsidRPr="001C093B">
              <w:rPr>
                <w:rFonts w:ascii="Aptos Display" w:hAnsi="Aptos Display"/>
                <w:sz w:val="18"/>
                <w:szCs w:val="18"/>
              </w:rPr>
              <w:t>50 kN</w:t>
            </w:r>
          </w:p>
        </w:tc>
        <w:tc>
          <w:tcPr>
            <w:tcW w:w="1418" w:type="dxa"/>
            <w:tcBorders>
              <w:left w:val="single" w:sz="6" w:space="0" w:color="000000"/>
              <w:bottom w:val="double" w:sz="6" w:space="0" w:color="000000"/>
            </w:tcBorders>
            <w:tcMar>
              <w:top w:w="0" w:type="dxa"/>
              <w:left w:w="70" w:type="dxa"/>
              <w:bottom w:w="0" w:type="dxa"/>
              <w:right w:w="70" w:type="dxa"/>
            </w:tcMar>
          </w:tcPr>
          <w:p w14:paraId="2133B560"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od pierwszego obciążenia E</w:t>
            </w:r>
            <w:r w:rsidRPr="001C093B">
              <w:rPr>
                <w:rFonts w:ascii="Aptos Display" w:hAnsi="Aptos Display"/>
                <w:sz w:val="18"/>
                <w:szCs w:val="18"/>
                <w:vertAlign w:val="subscript"/>
              </w:rPr>
              <w:t>1</w:t>
            </w:r>
          </w:p>
        </w:tc>
        <w:tc>
          <w:tcPr>
            <w:tcW w:w="1290" w:type="dxa"/>
            <w:tcBorders>
              <w:left w:val="single" w:sz="6" w:space="0" w:color="000000"/>
              <w:bottom w:val="double" w:sz="6" w:space="0" w:color="000000"/>
              <w:right w:val="single" w:sz="6" w:space="0" w:color="000000"/>
            </w:tcBorders>
            <w:tcMar>
              <w:top w:w="0" w:type="dxa"/>
              <w:left w:w="70" w:type="dxa"/>
              <w:bottom w:w="0" w:type="dxa"/>
              <w:right w:w="70" w:type="dxa"/>
            </w:tcMar>
          </w:tcPr>
          <w:p w14:paraId="57C1E0F1" w14:textId="77777777" w:rsidR="001C093B" w:rsidRPr="001C093B" w:rsidRDefault="001C093B" w:rsidP="001C093B">
            <w:pPr>
              <w:pStyle w:val="Standard"/>
              <w:keepNext/>
              <w:tabs>
                <w:tab w:val="left" w:pos="567"/>
              </w:tabs>
              <w:jc w:val="both"/>
              <w:rPr>
                <w:rFonts w:ascii="Aptos Display" w:hAnsi="Aptos Display"/>
                <w:sz w:val="18"/>
                <w:szCs w:val="18"/>
              </w:rPr>
            </w:pPr>
            <w:r w:rsidRPr="001C093B">
              <w:rPr>
                <w:rFonts w:ascii="Aptos Display" w:hAnsi="Aptos Display"/>
                <w:sz w:val="18"/>
                <w:szCs w:val="18"/>
              </w:rPr>
              <w:t>od drugiego obciążenia E</w:t>
            </w:r>
            <w:r w:rsidRPr="001C093B">
              <w:rPr>
                <w:rFonts w:ascii="Aptos Display" w:hAnsi="Aptos Display"/>
                <w:sz w:val="18"/>
                <w:szCs w:val="18"/>
                <w:vertAlign w:val="subscript"/>
              </w:rPr>
              <w:t>2</w:t>
            </w:r>
          </w:p>
        </w:tc>
      </w:tr>
      <w:tr w:rsidR="001C093B" w:rsidRPr="001C093B" w14:paraId="0C26496D" w14:textId="77777777" w:rsidTr="000F0899">
        <w:trPr>
          <w:hidden/>
        </w:trPr>
        <w:tc>
          <w:tcPr>
            <w:tcW w:w="2055" w:type="dxa"/>
            <w:tcBorders>
              <w:left w:val="single" w:sz="6" w:space="0" w:color="000000"/>
              <w:bottom w:val="single" w:sz="6" w:space="0" w:color="000000"/>
            </w:tcBorders>
            <w:tcMar>
              <w:top w:w="0" w:type="dxa"/>
              <w:left w:w="70" w:type="dxa"/>
              <w:bottom w:w="0" w:type="dxa"/>
              <w:right w:w="70" w:type="dxa"/>
            </w:tcMar>
          </w:tcPr>
          <w:p w14:paraId="6A5F068A" w14:textId="77777777" w:rsidR="001C093B" w:rsidRPr="001C093B" w:rsidRDefault="001C093B" w:rsidP="001C093B">
            <w:pPr>
              <w:pStyle w:val="Standard"/>
              <w:tabs>
                <w:tab w:val="left" w:pos="567"/>
              </w:tabs>
              <w:spacing w:before="60"/>
              <w:jc w:val="both"/>
              <w:rPr>
                <w:rFonts w:ascii="Aptos Display" w:hAnsi="Aptos Display"/>
                <w:vanish/>
                <w:sz w:val="18"/>
                <w:szCs w:val="18"/>
              </w:rPr>
            </w:pPr>
            <w:r w:rsidRPr="001C093B">
              <w:rPr>
                <w:rFonts w:ascii="Aptos Display" w:hAnsi="Aptos Display"/>
                <w:vanish/>
                <w:sz w:val="18"/>
                <w:szCs w:val="18"/>
              </w:rPr>
              <w:t>60</w:t>
            </w:r>
          </w:p>
          <w:p w14:paraId="5A8ADA50" w14:textId="77777777" w:rsidR="001C093B" w:rsidRPr="001C093B" w:rsidRDefault="001C093B" w:rsidP="001C093B">
            <w:pPr>
              <w:pStyle w:val="Standard"/>
              <w:tabs>
                <w:tab w:val="left" w:pos="567"/>
              </w:tabs>
              <w:jc w:val="both"/>
              <w:rPr>
                <w:rFonts w:ascii="Aptos Display" w:hAnsi="Aptos Display"/>
                <w:vanish/>
                <w:sz w:val="18"/>
                <w:szCs w:val="18"/>
              </w:rPr>
            </w:pPr>
            <w:r w:rsidRPr="001C093B">
              <w:rPr>
                <w:rFonts w:ascii="Aptos Display" w:hAnsi="Aptos Display"/>
                <w:vanish/>
                <w:sz w:val="18"/>
                <w:szCs w:val="18"/>
              </w:rPr>
              <w:t>80</w:t>
            </w:r>
          </w:p>
          <w:p w14:paraId="1BE60469" w14:textId="77777777" w:rsidR="001C093B" w:rsidRPr="001C093B" w:rsidRDefault="001C093B" w:rsidP="001C093B">
            <w:pPr>
              <w:pStyle w:val="Standard"/>
              <w:tabs>
                <w:tab w:val="left" w:pos="567"/>
              </w:tabs>
              <w:spacing w:after="60"/>
              <w:jc w:val="both"/>
              <w:rPr>
                <w:rFonts w:ascii="Aptos Display" w:hAnsi="Aptos Display"/>
                <w:sz w:val="18"/>
                <w:szCs w:val="18"/>
              </w:rPr>
            </w:pPr>
            <w:r w:rsidRPr="001C093B">
              <w:rPr>
                <w:rFonts w:ascii="Aptos Display" w:hAnsi="Aptos Display"/>
                <w:sz w:val="18"/>
                <w:szCs w:val="18"/>
              </w:rPr>
              <w:t>120</w:t>
            </w:r>
          </w:p>
        </w:tc>
        <w:tc>
          <w:tcPr>
            <w:tcW w:w="1984" w:type="dxa"/>
            <w:tcBorders>
              <w:left w:val="single" w:sz="6" w:space="0" w:color="000000"/>
              <w:bottom w:val="single" w:sz="6" w:space="0" w:color="000000"/>
            </w:tcBorders>
            <w:tcMar>
              <w:top w:w="0" w:type="dxa"/>
              <w:left w:w="70" w:type="dxa"/>
              <w:bottom w:w="0" w:type="dxa"/>
              <w:right w:w="70" w:type="dxa"/>
            </w:tcMar>
          </w:tcPr>
          <w:p w14:paraId="6243DF59" w14:textId="77777777" w:rsidR="001C093B" w:rsidRPr="001C093B" w:rsidRDefault="001C093B" w:rsidP="001C093B">
            <w:pPr>
              <w:pStyle w:val="Standard"/>
              <w:tabs>
                <w:tab w:val="left" w:pos="567"/>
              </w:tabs>
              <w:spacing w:before="60"/>
              <w:jc w:val="both"/>
              <w:rPr>
                <w:rFonts w:ascii="Aptos Display" w:hAnsi="Aptos Display"/>
                <w:vanish/>
                <w:sz w:val="18"/>
                <w:szCs w:val="18"/>
              </w:rPr>
            </w:pPr>
            <w:r w:rsidRPr="001C093B">
              <w:rPr>
                <w:rFonts w:ascii="Aptos Display" w:hAnsi="Aptos Display"/>
                <w:vanish/>
                <w:sz w:val="18"/>
                <w:szCs w:val="18"/>
              </w:rPr>
              <w:t>1,0</w:t>
            </w:r>
          </w:p>
          <w:p w14:paraId="60DC43CE" w14:textId="77777777" w:rsidR="001C093B" w:rsidRPr="001C093B" w:rsidRDefault="001C093B" w:rsidP="001C093B">
            <w:pPr>
              <w:pStyle w:val="Standard"/>
              <w:tabs>
                <w:tab w:val="left" w:pos="567"/>
              </w:tabs>
              <w:jc w:val="both"/>
              <w:rPr>
                <w:rFonts w:ascii="Aptos Display" w:hAnsi="Aptos Display"/>
                <w:vanish/>
                <w:sz w:val="18"/>
                <w:szCs w:val="18"/>
              </w:rPr>
            </w:pPr>
            <w:r w:rsidRPr="001C093B">
              <w:rPr>
                <w:rFonts w:ascii="Aptos Display" w:hAnsi="Aptos Display"/>
                <w:vanish/>
                <w:sz w:val="18"/>
                <w:szCs w:val="18"/>
              </w:rPr>
              <w:t>1,0</w:t>
            </w:r>
          </w:p>
          <w:p w14:paraId="7D2213F1"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1,03</w:t>
            </w:r>
          </w:p>
        </w:tc>
        <w:tc>
          <w:tcPr>
            <w:tcW w:w="1134" w:type="dxa"/>
            <w:tcBorders>
              <w:left w:val="single" w:sz="6" w:space="0" w:color="000000"/>
              <w:bottom w:val="single" w:sz="6" w:space="0" w:color="000000"/>
            </w:tcBorders>
            <w:tcMar>
              <w:top w:w="0" w:type="dxa"/>
              <w:left w:w="70" w:type="dxa"/>
              <w:bottom w:w="0" w:type="dxa"/>
              <w:right w:w="70" w:type="dxa"/>
            </w:tcMar>
          </w:tcPr>
          <w:p w14:paraId="1F640A26" w14:textId="77777777" w:rsidR="001C093B" w:rsidRPr="001C093B" w:rsidRDefault="001C093B" w:rsidP="001C093B">
            <w:pPr>
              <w:pStyle w:val="Standard"/>
              <w:tabs>
                <w:tab w:val="left" w:pos="567"/>
              </w:tabs>
              <w:spacing w:before="60"/>
              <w:jc w:val="both"/>
              <w:rPr>
                <w:rFonts w:ascii="Aptos Display" w:hAnsi="Aptos Display"/>
                <w:vanish/>
                <w:sz w:val="18"/>
                <w:szCs w:val="18"/>
              </w:rPr>
            </w:pPr>
            <w:r w:rsidRPr="001C093B">
              <w:rPr>
                <w:rFonts w:ascii="Aptos Display" w:hAnsi="Aptos Display"/>
                <w:vanish/>
                <w:sz w:val="18"/>
                <w:szCs w:val="18"/>
              </w:rPr>
              <w:t>1,40</w:t>
            </w:r>
          </w:p>
          <w:p w14:paraId="5BE6288C" w14:textId="77777777" w:rsidR="001C093B" w:rsidRPr="001C093B" w:rsidRDefault="001C093B" w:rsidP="001C093B">
            <w:pPr>
              <w:pStyle w:val="Standard"/>
              <w:tabs>
                <w:tab w:val="left" w:pos="567"/>
              </w:tabs>
              <w:jc w:val="both"/>
              <w:rPr>
                <w:rFonts w:ascii="Aptos Display" w:hAnsi="Aptos Display"/>
                <w:vanish/>
                <w:sz w:val="18"/>
                <w:szCs w:val="18"/>
              </w:rPr>
            </w:pPr>
            <w:r w:rsidRPr="001C093B">
              <w:rPr>
                <w:rFonts w:ascii="Aptos Display" w:hAnsi="Aptos Display"/>
                <w:vanish/>
                <w:sz w:val="18"/>
                <w:szCs w:val="18"/>
              </w:rPr>
              <w:t>1,25</w:t>
            </w:r>
          </w:p>
          <w:p w14:paraId="27AE6D69"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1,10</w:t>
            </w:r>
          </w:p>
        </w:tc>
        <w:tc>
          <w:tcPr>
            <w:tcW w:w="1276" w:type="dxa"/>
            <w:tcBorders>
              <w:left w:val="single" w:sz="6" w:space="0" w:color="000000"/>
              <w:bottom w:val="single" w:sz="6" w:space="0" w:color="000000"/>
            </w:tcBorders>
            <w:tcMar>
              <w:top w:w="0" w:type="dxa"/>
              <w:left w:w="70" w:type="dxa"/>
              <w:bottom w:w="0" w:type="dxa"/>
              <w:right w:w="70" w:type="dxa"/>
            </w:tcMar>
          </w:tcPr>
          <w:p w14:paraId="69A813DB" w14:textId="77777777" w:rsidR="001C093B" w:rsidRPr="001C093B" w:rsidRDefault="001C093B" w:rsidP="001C093B">
            <w:pPr>
              <w:pStyle w:val="Standard"/>
              <w:tabs>
                <w:tab w:val="left" w:pos="567"/>
              </w:tabs>
              <w:spacing w:before="60"/>
              <w:jc w:val="both"/>
              <w:rPr>
                <w:rFonts w:ascii="Aptos Display" w:hAnsi="Aptos Display"/>
                <w:vanish/>
                <w:sz w:val="18"/>
                <w:szCs w:val="18"/>
              </w:rPr>
            </w:pPr>
            <w:r w:rsidRPr="001C093B">
              <w:rPr>
                <w:rFonts w:ascii="Aptos Display" w:hAnsi="Aptos Display"/>
                <w:vanish/>
                <w:sz w:val="18"/>
                <w:szCs w:val="18"/>
              </w:rPr>
              <w:t>1,60</w:t>
            </w:r>
          </w:p>
          <w:p w14:paraId="700EBA08" w14:textId="77777777" w:rsidR="001C093B" w:rsidRPr="001C093B" w:rsidRDefault="001C093B" w:rsidP="001C093B">
            <w:pPr>
              <w:pStyle w:val="Standard"/>
              <w:tabs>
                <w:tab w:val="left" w:pos="567"/>
              </w:tabs>
              <w:jc w:val="both"/>
              <w:rPr>
                <w:rFonts w:ascii="Aptos Display" w:hAnsi="Aptos Display"/>
                <w:vanish/>
                <w:sz w:val="18"/>
                <w:szCs w:val="18"/>
              </w:rPr>
            </w:pPr>
            <w:r w:rsidRPr="001C093B">
              <w:rPr>
                <w:rFonts w:ascii="Aptos Display" w:hAnsi="Aptos Display"/>
                <w:vanish/>
                <w:sz w:val="18"/>
                <w:szCs w:val="18"/>
              </w:rPr>
              <w:t>1,40</w:t>
            </w:r>
          </w:p>
          <w:p w14:paraId="0003C051"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1,20</w:t>
            </w:r>
          </w:p>
        </w:tc>
        <w:tc>
          <w:tcPr>
            <w:tcW w:w="1418" w:type="dxa"/>
            <w:tcBorders>
              <w:left w:val="single" w:sz="6" w:space="0" w:color="000000"/>
              <w:bottom w:val="single" w:sz="6" w:space="0" w:color="000000"/>
            </w:tcBorders>
            <w:tcMar>
              <w:top w:w="0" w:type="dxa"/>
              <w:left w:w="70" w:type="dxa"/>
              <w:bottom w:w="0" w:type="dxa"/>
              <w:right w:w="70" w:type="dxa"/>
            </w:tcMar>
          </w:tcPr>
          <w:p w14:paraId="2AF59D32" w14:textId="77777777" w:rsidR="001C093B" w:rsidRPr="001C093B" w:rsidRDefault="001C093B" w:rsidP="001C093B">
            <w:pPr>
              <w:pStyle w:val="Standard"/>
              <w:tabs>
                <w:tab w:val="left" w:pos="567"/>
              </w:tabs>
              <w:spacing w:before="60"/>
              <w:jc w:val="both"/>
              <w:rPr>
                <w:rFonts w:ascii="Aptos Display" w:hAnsi="Aptos Display"/>
                <w:vanish/>
                <w:sz w:val="18"/>
                <w:szCs w:val="18"/>
              </w:rPr>
            </w:pPr>
            <w:r w:rsidRPr="001C093B">
              <w:rPr>
                <w:rFonts w:ascii="Aptos Display" w:hAnsi="Aptos Display"/>
                <w:vanish/>
                <w:sz w:val="18"/>
                <w:szCs w:val="18"/>
              </w:rPr>
              <w:t>60</w:t>
            </w:r>
          </w:p>
          <w:p w14:paraId="2B9C62BB" w14:textId="77777777" w:rsidR="001C093B" w:rsidRPr="001C093B" w:rsidRDefault="001C093B" w:rsidP="001C093B">
            <w:pPr>
              <w:pStyle w:val="Standard"/>
              <w:tabs>
                <w:tab w:val="left" w:pos="567"/>
              </w:tabs>
              <w:jc w:val="both"/>
              <w:rPr>
                <w:rFonts w:ascii="Aptos Display" w:hAnsi="Aptos Display"/>
                <w:vanish/>
                <w:sz w:val="18"/>
                <w:szCs w:val="18"/>
              </w:rPr>
            </w:pPr>
            <w:r w:rsidRPr="001C093B">
              <w:rPr>
                <w:rFonts w:ascii="Aptos Display" w:hAnsi="Aptos Display"/>
                <w:vanish/>
                <w:sz w:val="18"/>
                <w:szCs w:val="18"/>
              </w:rPr>
              <w:t>80</w:t>
            </w:r>
          </w:p>
          <w:p w14:paraId="29845FE3"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100</w:t>
            </w:r>
          </w:p>
        </w:tc>
        <w:tc>
          <w:tcPr>
            <w:tcW w:w="1290" w:type="dxa"/>
            <w:tcBorders>
              <w:left w:val="single" w:sz="6" w:space="0" w:color="000000"/>
              <w:bottom w:val="single" w:sz="6" w:space="0" w:color="000000"/>
              <w:right w:val="single" w:sz="6" w:space="0" w:color="000000"/>
            </w:tcBorders>
            <w:tcMar>
              <w:top w:w="0" w:type="dxa"/>
              <w:left w:w="70" w:type="dxa"/>
              <w:bottom w:w="0" w:type="dxa"/>
              <w:right w:w="70" w:type="dxa"/>
            </w:tcMar>
          </w:tcPr>
          <w:p w14:paraId="565F4F48" w14:textId="77777777" w:rsidR="001C093B" w:rsidRPr="001C093B" w:rsidRDefault="001C093B" w:rsidP="001C093B">
            <w:pPr>
              <w:pStyle w:val="Standard"/>
              <w:tabs>
                <w:tab w:val="left" w:pos="567"/>
              </w:tabs>
              <w:spacing w:before="60"/>
              <w:jc w:val="both"/>
              <w:rPr>
                <w:rFonts w:ascii="Aptos Display" w:hAnsi="Aptos Display"/>
                <w:vanish/>
                <w:sz w:val="18"/>
                <w:szCs w:val="18"/>
              </w:rPr>
            </w:pPr>
            <w:r w:rsidRPr="001C093B">
              <w:rPr>
                <w:rFonts w:ascii="Aptos Display" w:hAnsi="Aptos Display"/>
                <w:vanish/>
                <w:sz w:val="18"/>
                <w:szCs w:val="18"/>
              </w:rPr>
              <w:t>120</w:t>
            </w:r>
          </w:p>
          <w:p w14:paraId="21716E1D" w14:textId="77777777" w:rsidR="001C093B" w:rsidRPr="001C093B" w:rsidRDefault="001C093B" w:rsidP="001C093B">
            <w:pPr>
              <w:pStyle w:val="Standard"/>
              <w:tabs>
                <w:tab w:val="left" w:pos="567"/>
              </w:tabs>
              <w:jc w:val="both"/>
              <w:rPr>
                <w:rFonts w:ascii="Aptos Display" w:hAnsi="Aptos Display"/>
                <w:vanish/>
                <w:sz w:val="18"/>
                <w:szCs w:val="18"/>
              </w:rPr>
            </w:pPr>
            <w:r w:rsidRPr="001C093B">
              <w:rPr>
                <w:rFonts w:ascii="Aptos Display" w:hAnsi="Aptos Display"/>
                <w:vanish/>
                <w:sz w:val="18"/>
                <w:szCs w:val="18"/>
              </w:rPr>
              <w:t>140</w:t>
            </w:r>
          </w:p>
          <w:p w14:paraId="179A0E60" w14:textId="77777777" w:rsidR="001C093B" w:rsidRPr="001C093B" w:rsidRDefault="001C093B" w:rsidP="001C093B">
            <w:pPr>
              <w:pStyle w:val="Standard"/>
              <w:tabs>
                <w:tab w:val="left" w:pos="567"/>
              </w:tabs>
              <w:jc w:val="both"/>
              <w:rPr>
                <w:rFonts w:ascii="Aptos Display" w:hAnsi="Aptos Display"/>
                <w:sz w:val="18"/>
                <w:szCs w:val="18"/>
              </w:rPr>
            </w:pPr>
            <w:r w:rsidRPr="001C093B">
              <w:rPr>
                <w:rFonts w:ascii="Aptos Display" w:hAnsi="Aptos Display"/>
                <w:sz w:val="18"/>
                <w:szCs w:val="18"/>
              </w:rPr>
              <w:t>180</w:t>
            </w:r>
          </w:p>
        </w:tc>
      </w:tr>
    </w:tbl>
    <w:p w14:paraId="33DB9831"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0A6A4F1E"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Zasady postępowania z wadliwie wykonanymi odcinkami podbudowy.</w:t>
      </w:r>
    </w:p>
    <w:p w14:paraId="2B69F808"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Niewłaściwe cechy geometryczne podbudowy.</w:t>
      </w:r>
    </w:p>
    <w:p w14:paraId="1B5D2559"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Wszystkie powierzchnie podbudowy, które wykazują większe odchylenia cech geometrycznych od określonych w punkcie 6.4, powinny być naprawione. Wszelkie naprawy i dodatkowe badania i pomiary zostaną wykonane na koszt Wykonawcy.</w:t>
      </w:r>
    </w:p>
    <w:p w14:paraId="5F6E8406"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w:t>
      </w:r>
      <w:r w:rsidRPr="001C093B">
        <w:rPr>
          <w:rFonts w:ascii="Aptos Display" w:hAnsi="Aptos Display"/>
          <w:sz w:val="18"/>
          <w:szCs w:val="18"/>
        </w:rPr>
        <w:tab/>
        <w:t>Jeżeli szerokość podbudowy jest mniejsza od szerokości projektowanej o więcej niż 5 cm i nie zapewni to podparcia warstwom wyżej leżącym, to Wykonawca powinien na własny koszt poszerzyć podbudowę przez spulchnienie warstwy na pełną grubość, do połowy szerokości pasa ruchu (lub pasa postojowego czy utwardzonego pobocza), dołożenie materiału i powtórne zagęszczenie.</w:t>
      </w:r>
    </w:p>
    <w:p w14:paraId="2DCBB8F7"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Niewłaściwa grubość.</w:t>
      </w:r>
    </w:p>
    <w:p w14:paraId="7B83ACF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Na wszystkich powierzchniach wadliwych pod względem grubości, Wykonawca wykona naprawę podbudowy. Powierzchnie powinny być naprawione przez spulchnienie lub wybranie warstwy na odpowiednią głębokość, zgodnie z decyzją Inspektora, uzupełnione nowym materiałem o odpowiednich właściwościach, wyrównane i ponownie zagęszczone. Roboty te Wykonawca wykona na własny koszt. Po wykonaniu tych robót nastąpi ponowny pomiar i ocena grubości warstwy, których Koszty poniesie Wykonawca.</w:t>
      </w:r>
    </w:p>
    <w:p w14:paraId="058EE296" w14:textId="77777777" w:rsidR="001C093B" w:rsidRPr="001C093B" w:rsidRDefault="001C093B" w:rsidP="001C093B">
      <w:pPr>
        <w:pStyle w:val="Standard"/>
        <w:numPr>
          <w:ilvl w:val="2"/>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Niewłaściwa nośność podbudowy.</w:t>
      </w:r>
    </w:p>
    <w:p w14:paraId="55975528"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Jeżeli nośność podbudowy będzie mniejsza od wymaganej, to Wykonawca wykona wszelkie roboty niezbędne do zapewnienia wymaganej nośności, zalecone przez Inspektora.</w:t>
      </w:r>
    </w:p>
    <w:p w14:paraId="29AAB00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      Koszty tych dodatkowych robót poniesie Wykonawca podbudowy tylko wtedy, gdy zaniżenie nośności podbudowy wynikło z niewłaściwego wykonania robót przez Wykonawcę podbudowy.</w:t>
      </w:r>
    </w:p>
    <w:p w14:paraId="142EF35A"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OBMIAR ROBÓT</w:t>
      </w:r>
    </w:p>
    <w:p w14:paraId="683A8721"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zasady obmiaru robót</w:t>
      </w:r>
    </w:p>
    <w:p w14:paraId="285EE91D"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ab/>
        <w:t>Ogólne zasady obmiaru robót podano w SST D-00.00.00 Wymagania ogólne pkt 7.</w:t>
      </w:r>
    </w:p>
    <w:p w14:paraId="5C21B521"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Jednostka obmiarowa</w:t>
      </w:r>
    </w:p>
    <w:p w14:paraId="142EAAA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lastRenderedPageBreak/>
        <w:t>Jednostką obmiarową jest m2 (metr kwadratowy) podbudowy z kruszywa łamanego.</w:t>
      </w:r>
    </w:p>
    <w:p w14:paraId="5D557F37"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33FE43D0"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ODBIÓR ROBÓT</w:t>
      </w:r>
    </w:p>
    <w:p w14:paraId="3C7C4C71"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ab/>
        <w:t>Ogólne zasady odbioru robót podano w SST D-00.00.00 Wymagania ogólne pkt 8.</w:t>
      </w:r>
    </w:p>
    <w:p w14:paraId="078D68A4"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ab/>
        <w:t>Roboty uznaje się za zgodne z dokumentacją projektową, SST i wymaganiami Inżyniera, jeżeli wszystkie pomiary i badania z zachowaniem tolerancji wg pkt 6 dały wyniki pozytywne.</w:t>
      </w:r>
    </w:p>
    <w:p w14:paraId="56F40A08"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6B31C66C"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PODSTAWA PŁATNOŚCI</w:t>
      </w:r>
    </w:p>
    <w:p w14:paraId="6F95FE30"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ustalenia dotyczące podstawy płatności</w:t>
      </w:r>
    </w:p>
    <w:p w14:paraId="68457970"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Ogólne ustalenia dotyczące podstawy płatności podano w SST D-00.00.00 Wymagania ogólne pkt 9.</w:t>
      </w:r>
    </w:p>
    <w:p w14:paraId="4C509D38"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Cena jednostki obmiarowej</w:t>
      </w:r>
    </w:p>
    <w:p w14:paraId="4BAC5DE3"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Cena wykonania 1 m2 podbudowy obejmuje:</w:t>
      </w:r>
    </w:p>
    <w:p w14:paraId="2E9AA090" w14:textId="77777777" w:rsidR="001C093B" w:rsidRPr="001C093B" w:rsidRDefault="001C093B" w:rsidP="001C093B">
      <w:pPr>
        <w:pStyle w:val="Standard"/>
        <w:numPr>
          <w:ilvl w:val="0"/>
          <w:numId w:val="73"/>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prace pomiarowe i roboty przygotowawcze,</w:t>
      </w:r>
    </w:p>
    <w:p w14:paraId="7D0E78A5" w14:textId="77777777" w:rsidR="001C093B" w:rsidRPr="001C093B" w:rsidRDefault="001C093B" w:rsidP="001C093B">
      <w:pPr>
        <w:pStyle w:val="Standard"/>
        <w:numPr>
          <w:ilvl w:val="0"/>
          <w:numId w:val="73"/>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oznakowanie robót,</w:t>
      </w:r>
    </w:p>
    <w:p w14:paraId="2F3744F5" w14:textId="77777777" w:rsidR="001C093B" w:rsidRPr="001C093B" w:rsidRDefault="001C093B" w:rsidP="001C093B">
      <w:pPr>
        <w:pStyle w:val="Standard"/>
        <w:numPr>
          <w:ilvl w:val="0"/>
          <w:numId w:val="75"/>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sprawdzenie i ewentualną naprawę podłoża,</w:t>
      </w:r>
    </w:p>
    <w:p w14:paraId="765D3DF2" w14:textId="77777777" w:rsidR="001C093B" w:rsidRPr="001C093B" w:rsidRDefault="001C093B" w:rsidP="001C093B">
      <w:pPr>
        <w:pStyle w:val="Standard"/>
        <w:numPr>
          <w:ilvl w:val="0"/>
          <w:numId w:val="75"/>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zakup i dostarczenie mieszanki na miejsce wbudowania,</w:t>
      </w:r>
    </w:p>
    <w:p w14:paraId="721E7009" w14:textId="77777777" w:rsidR="001C093B" w:rsidRPr="001C093B" w:rsidRDefault="001C093B" w:rsidP="001C093B">
      <w:pPr>
        <w:pStyle w:val="Standard"/>
        <w:numPr>
          <w:ilvl w:val="0"/>
          <w:numId w:val="75"/>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przygotowanie mieszanki z kruszywa, zgodnie z receptą,</w:t>
      </w:r>
    </w:p>
    <w:p w14:paraId="14BD04AE" w14:textId="77777777" w:rsidR="001C093B" w:rsidRPr="001C093B" w:rsidRDefault="001C093B" w:rsidP="001C093B">
      <w:pPr>
        <w:pStyle w:val="Standard"/>
        <w:numPr>
          <w:ilvl w:val="0"/>
          <w:numId w:val="75"/>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rozłożenie mieszanki,</w:t>
      </w:r>
    </w:p>
    <w:p w14:paraId="326940FB" w14:textId="77777777" w:rsidR="001C093B" w:rsidRPr="001C093B" w:rsidRDefault="001C093B" w:rsidP="001C093B">
      <w:pPr>
        <w:pStyle w:val="Standard"/>
        <w:numPr>
          <w:ilvl w:val="0"/>
          <w:numId w:val="75"/>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zagęszczenie rozłożonej mieszanki,</w:t>
      </w:r>
    </w:p>
    <w:p w14:paraId="0AEEB8C0" w14:textId="77777777" w:rsidR="001C093B" w:rsidRPr="001C093B" w:rsidRDefault="001C093B" w:rsidP="001C093B">
      <w:pPr>
        <w:pStyle w:val="Standard"/>
        <w:numPr>
          <w:ilvl w:val="0"/>
          <w:numId w:val="75"/>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przeprowadzenie pomiarów i badań laboratoryjnych określonych w specyfikacji technicznej,</w:t>
      </w:r>
    </w:p>
    <w:p w14:paraId="03324FE2" w14:textId="77777777" w:rsidR="001C093B" w:rsidRPr="001C093B" w:rsidRDefault="001C093B" w:rsidP="001C093B">
      <w:pPr>
        <w:pStyle w:val="Standard"/>
        <w:numPr>
          <w:ilvl w:val="0"/>
          <w:numId w:val="75"/>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utrzymanie podbudowy w czasie robót.</w:t>
      </w:r>
    </w:p>
    <w:p w14:paraId="3C2F3212"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p>
    <w:p w14:paraId="79A0B361" w14:textId="77777777" w:rsidR="001C093B" w:rsidRPr="001C093B" w:rsidRDefault="001C093B" w:rsidP="001C093B">
      <w:pPr>
        <w:pStyle w:val="Standard"/>
        <w:numPr>
          <w:ilvl w:val="0"/>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PRZEPISY ZWIĄZANE.</w:t>
      </w:r>
    </w:p>
    <w:p w14:paraId="250E9517" w14:textId="77777777" w:rsidR="001C093B" w:rsidRPr="001C093B" w:rsidRDefault="001C093B" w:rsidP="001C093B">
      <w:pPr>
        <w:pStyle w:val="Standard"/>
        <w:numPr>
          <w:ilvl w:val="1"/>
          <w:numId w:val="68"/>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Normy.</w:t>
      </w:r>
    </w:p>
    <w:p w14:paraId="3B7A48C8"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PN-B-04481 Grunty budowlane. Badania próbek gruntu</w:t>
      </w:r>
    </w:p>
    <w:p w14:paraId="5D46E7B0"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933-1 Badania geometrycznych właściwości kruszyw. Oznaczanie składu ziarnowego. Metoda przesiewu</w:t>
      </w:r>
    </w:p>
    <w:p w14:paraId="04332C46"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933-4 Badania geometrycznych właściwości kruszyw. Oznaczanie kształtu ziaren. Wskaźnik kształtu</w:t>
      </w:r>
    </w:p>
    <w:p w14:paraId="3A362B08"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1097-5 Badania mechanicznych i fizycznych właściwości kruszyw. Oznaczanie zawartości wody przez suszenie w suszarce z wentylacją</w:t>
      </w:r>
    </w:p>
    <w:p w14:paraId="4B1DB530"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1097-6 Badania mechanicznych i fizycznych właściwości kruszyw. Oznaczanie gęstości ziaren i nasiąkliwości.</w:t>
      </w:r>
    </w:p>
    <w:p w14:paraId="4DBCBFC3"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1367-1 Badania mechanicznych i fizycznych właściwości kruszyw. Część 1: Oznaczanie mrozoodporności .</w:t>
      </w:r>
    </w:p>
    <w:p w14:paraId="5D158710"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1367-3 Badania mechanicznych i fizycznych właściwości kruszyw. Część 3: Badanie bazaltowej zgorzeli słonecznej metodą gotowania.</w:t>
      </w:r>
    </w:p>
    <w:p w14:paraId="1DEB47E2"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1744-1 Badania chemicznych właściwości kruszyw – Analiza chemiczna</w:t>
      </w:r>
    </w:p>
    <w:p w14:paraId="66315F1F"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PN-B-06714-39 Kruszywa mineralne. Badania. Oznaczanie rozpadu żelazawego</w:t>
      </w:r>
    </w:p>
    <w:p w14:paraId="0F1B270B"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1097-2 Badania mechanicznych i fizycznych właściwości kruszyw.</w:t>
      </w:r>
    </w:p>
    <w:p w14:paraId="1FB5915D"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PN-B-06731 Żużel wielkopiecowy kawałkowy. Kruszywo budowlane i drogowe. Badania techniczne</w:t>
      </w:r>
    </w:p>
    <w:p w14:paraId="13965163"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PN-B-11111 Kruszywa mineralne. Kruszywa naturalne do nawierzchni drogowych. Żwir i mieszanka</w:t>
      </w:r>
    </w:p>
    <w:p w14:paraId="08BD0A13"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13242 Kruszywa do niezwiązanych i związanych materiałów stosowanych w obiektach budowlanych i budownictwie drogowym</w:t>
      </w:r>
    </w:p>
    <w:p w14:paraId="57383CD7"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13285 Mieszanki niezwiązane. Wymagania i badania</w:t>
      </w:r>
    </w:p>
    <w:p w14:paraId="2382D7F4"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13286-1 Mieszanki mineralne niezwiązane i związane spoiwem hydraulicznym. Część 1: Metody badań dla ustalonej laboratoryjnie referencyjnej gęstości i wilgotności. Wprowadzenie i wymagania ogólne.</w:t>
      </w:r>
    </w:p>
    <w:p w14:paraId="6DA368EE"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13286-2 Mieszanki mineralne niezwiązane i związane spoiwem hydraulicznym. Część 2: Metody badań dla ustalonej laboratoryjnie gęstości wilgotności. Zagęszczanie aparatem Proctora.</w:t>
      </w:r>
    </w:p>
    <w:p w14:paraId="30FD62A1"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13286-47 Mieszanki mineralne niezwiązane i związane spoiwem hydraulicznym. Część 47: Metody badań dla określenia nośności, kalifornijski wskaźnik nośności CBR, natychmiastowy wskaźnik nośności i pęcznienia liniowego.</w:t>
      </w:r>
    </w:p>
    <w:p w14:paraId="03BD912F"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1008 Woda zarobowa do betonu. Specyfikacja pobierania próbek, badanie i ocena przydatności wody zarobowej do betonu, w tym wody odzyskanej</w:t>
      </w:r>
    </w:p>
    <w:p w14:paraId="1A77719F"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PN-S-06102 Drogi samochodowe. Podbudowy z kruszyw stabilizowanych mechanicznie</w:t>
      </w:r>
    </w:p>
    <w:p w14:paraId="734EA76B"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PN-S-96035 Popioły lotne</w:t>
      </w:r>
    </w:p>
    <w:p w14:paraId="2B7998BA"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PN-EN 933-8 Badania geometrycznych właściwości kruszyw. Część 8: Oznaczanie zawartości drobnych cząstek. Badanie wskaźnika piaskowego.</w:t>
      </w:r>
    </w:p>
    <w:p w14:paraId="72E4DDED"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PN-S-02205:1998 Drogi samochodowe. Roboty ziemne. Wymagania i badania</w:t>
      </w:r>
    </w:p>
    <w:p w14:paraId="5122BC71"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BN-68/8931-04 Drogi samochodowe. Pomiar równości nawierzchni </w:t>
      </w:r>
      <w:proofErr w:type="spellStart"/>
      <w:r w:rsidRPr="001C093B">
        <w:rPr>
          <w:rFonts w:ascii="Aptos Display" w:hAnsi="Aptos Display"/>
          <w:sz w:val="18"/>
          <w:szCs w:val="18"/>
        </w:rPr>
        <w:t>planografem</w:t>
      </w:r>
      <w:proofErr w:type="spellEnd"/>
      <w:r w:rsidRPr="001C093B">
        <w:rPr>
          <w:rFonts w:ascii="Aptos Display" w:hAnsi="Aptos Display"/>
          <w:sz w:val="18"/>
          <w:szCs w:val="18"/>
        </w:rPr>
        <w:t xml:space="preserve"> i łatą</w:t>
      </w:r>
    </w:p>
    <w:p w14:paraId="3CA411E5"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BN-70/8931-06 Drogi samochodowe. Pomiar ugięć podatnych </w:t>
      </w:r>
      <w:proofErr w:type="spellStart"/>
      <w:r w:rsidRPr="001C093B">
        <w:rPr>
          <w:rFonts w:ascii="Aptos Display" w:hAnsi="Aptos Display"/>
          <w:sz w:val="18"/>
          <w:szCs w:val="18"/>
        </w:rPr>
        <w:t>ugięciomierzem</w:t>
      </w:r>
      <w:proofErr w:type="spellEnd"/>
      <w:r w:rsidRPr="001C093B">
        <w:rPr>
          <w:rFonts w:ascii="Aptos Display" w:hAnsi="Aptos Display"/>
          <w:sz w:val="18"/>
          <w:szCs w:val="18"/>
        </w:rPr>
        <w:t xml:space="preserve"> belkowym</w:t>
      </w:r>
    </w:p>
    <w:p w14:paraId="7D4F45AB" w14:textId="77777777" w:rsidR="001C093B" w:rsidRPr="001C093B" w:rsidRDefault="001C093B" w:rsidP="001C093B">
      <w:pPr>
        <w:pStyle w:val="Standard"/>
        <w:tabs>
          <w:tab w:val="left" w:pos="567"/>
          <w:tab w:val="right" w:leader="dot" w:pos="7937"/>
        </w:tabs>
        <w:jc w:val="both"/>
        <w:rPr>
          <w:rFonts w:ascii="Aptos Display" w:hAnsi="Aptos Display"/>
          <w:sz w:val="18"/>
          <w:szCs w:val="18"/>
        </w:rPr>
      </w:pPr>
      <w:r w:rsidRPr="001C093B">
        <w:rPr>
          <w:rFonts w:ascii="Aptos Display" w:hAnsi="Aptos Display"/>
          <w:sz w:val="18"/>
          <w:szCs w:val="18"/>
        </w:rPr>
        <w:t>BN-77/8931-12 Drogi samochodowe. Oznaczanie wskaźnika zagęszczenia gruntu</w:t>
      </w:r>
    </w:p>
    <w:p w14:paraId="6530BC43"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 xml:space="preserve">Katalog typowych konstrukcji nawierzchni podatnych i półsztywnych, </w:t>
      </w:r>
      <w:proofErr w:type="spellStart"/>
      <w:r w:rsidRPr="001C093B">
        <w:rPr>
          <w:rFonts w:ascii="Aptos Display" w:hAnsi="Aptos Display"/>
          <w:sz w:val="18"/>
          <w:szCs w:val="18"/>
        </w:rPr>
        <w:t>IBDiM</w:t>
      </w:r>
      <w:proofErr w:type="spellEnd"/>
      <w:r w:rsidRPr="001C093B">
        <w:rPr>
          <w:rFonts w:ascii="Aptos Display" w:hAnsi="Aptos Display"/>
          <w:sz w:val="18"/>
          <w:szCs w:val="18"/>
        </w:rPr>
        <w:t xml:space="preserve"> - Warszawa 1997.</w:t>
      </w:r>
    </w:p>
    <w:p w14:paraId="19B33C05"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Kłosiński B., Bażyński J., Frankowski Z., Kaczyński R., Wierzbicki S. Instrukcja Badań Podłoża Gruntowego Budowli Drogowych i Mostowych. GDDP Warszawa 1998.</w:t>
      </w:r>
    </w:p>
    <w:p w14:paraId="0C1251F4" w14:textId="77777777" w:rsidR="001C093B" w:rsidRPr="001C093B" w:rsidRDefault="001C093B" w:rsidP="001C093B">
      <w:pPr>
        <w:pStyle w:val="Standard"/>
        <w:numPr>
          <w:ilvl w:val="0"/>
          <w:numId w:val="74"/>
        </w:numPr>
        <w:tabs>
          <w:tab w:val="left" w:pos="567"/>
          <w:tab w:val="right" w:leader="dot" w:pos="7937"/>
        </w:tabs>
        <w:jc w:val="both"/>
        <w:rPr>
          <w:rFonts w:ascii="Aptos Display" w:hAnsi="Aptos Display"/>
          <w:sz w:val="18"/>
          <w:szCs w:val="18"/>
        </w:rPr>
      </w:pPr>
      <w:r w:rsidRPr="001C093B">
        <w:rPr>
          <w:rFonts w:ascii="Aptos Display" w:hAnsi="Aptos Display"/>
          <w:sz w:val="18"/>
          <w:szCs w:val="18"/>
        </w:rPr>
        <w:t>WT-4 Wymagania Techniczne 2010 Mieszanki niezwiązane dla dróg krajowych.</w:t>
      </w:r>
    </w:p>
    <w:p w14:paraId="3047CDCE" w14:textId="77777777" w:rsidR="00D6213F" w:rsidRDefault="00D6213F" w:rsidP="00E04FCC">
      <w:pPr>
        <w:pStyle w:val="Standard"/>
        <w:tabs>
          <w:tab w:val="left" w:pos="567"/>
          <w:tab w:val="right" w:leader="dot" w:pos="7937"/>
        </w:tabs>
        <w:jc w:val="both"/>
      </w:pPr>
    </w:p>
    <w:sectPr w:rsidR="00D621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L Times New Roman">
    <w:altName w:val="Times New Roman"/>
    <w:charset w:val="00"/>
    <w:family w:val="roman"/>
    <w:pitch w:val="variable"/>
  </w:font>
  <w:font w:name="Bookman Old Style">
    <w:panose1 w:val="020506040505050202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D3C"/>
    <w:multiLevelType w:val="multilevel"/>
    <w:tmpl w:val="99FE24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 w15:restartNumberingAfterBreak="0">
    <w:nsid w:val="0B0E37CC"/>
    <w:multiLevelType w:val="multilevel"/>
    <w:tmpl w:val="64A8041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 w15:restartNumberingAfterBreak="0">
    <w:nsid w:val="0B921F21"/>
    <w:multiLevelType w:val="multilevel"/>
    <w:tmpl w:val="1508405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 w15:restartNumberingAfterBreak="0">
    <w:nsid w:val="0C636D13"/>
    <w:multiLevelType w:val="multilevel"/>
    <w:tmpl w:val="685AE2B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C815253"/>
    <w:multiLevelType w:val="multilevel"/>
    <w:tmpl w:val="70D072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 w15:restartNumberingAfterBreak="0">
    <w:nsid w:val="0CFC4CC3"/>
    <w:multiLevelType w:val="multilevel"/>
    <w:tmpl w:val="269A36B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 w15:restartNumberingAfterBreak="0">
    <w:nsid w:val="0DB044A8"/>
    <w:multiLevelType w:val="multilevel"/>
    <w:tmpl w:val="3502F80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 w15:restartNumberingAfterBreak="0">
    <w:nsid w:val="0DD66B77"/>
    <w:multiLevelType w:val="multilevel"/>
    <w:tmpl w:val="07E2B0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0EDB2B4A"/>
    <w:multiLevelType w:val="multilevel"/>
    <w:tmpl w:val="504CC3C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 w15:restartNumberingAfterBreak="0">
    <w:nsid w:val="1021776F"/>
    <w:multiLevelType w:val="multilevel"/>
    <w:tmpl w:val="F6D055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 w15:restartNumberingAfterBreak="0">
    <w:nsid w:val="108B594D"/>
    <w:multiLevelType w:val="multilevel"/>
    <w:tmpl w:val="D1D093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 w15:restartNumberingAfterBreak="0">
    <w:nsid w:val="113B3DD0"/>
    <w:multiLevelType w:val="multilevel"/>
    <w:tmpl w:val="159448F4"/>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3166DCC"/>
    <w:multiLevelType w:val="multilevel"/>
    <w:tmpl w:val="91502F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 w15:restartNumberingAfterBreak="0">
    <w:nsid w:val="16EF714F"/>
    <w:multiLevelType w:val="multilevel"/>
    <w:tmpl w:val="A62A16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 w15:restartNumberingAfterBreak="0">
    <w:nsid w:val="192B3FB4"/>
    <w:multiLevelType w:val="multilevel"/>
    <w:tmpl w:val="E9CE214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 w15:restartNumberingAfterBreak="0">
    <w:nsid w:val="1F8270A0"/>
    <w:multiLevelType w:val="multilevel"/>
    <w:tmpl w:val="5A0E1E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0"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22" w15:restartNumberingAfterBreak="0">
    <w:nsid w:val="26567CCB"/>
    <w:multiLevelType w:val="multilevel"/>
    <w:tmpl w:val="CA00F24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4"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5"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 w15:restartNumberingAfterBreak="0">
    <w:nsid w:val="2DF552D4"/>
    <w:multiLevelType w:val="multilevel"/>
    <w:tmpl w:val="EAF2F9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 w15:restartNumberingAfterBreak="0">
    <w:nsid w:val="2FF34116"/>
    <w:multiLevelType w:val="multilevel"/>
    <w:tmpl w:val="806E9270"/>
    <w:lvl w:ilvl="0">
      <w:start w:val="1"/>
      <w:numFmt w:val="bullet"/>
      <w:suff w:val="nothing"/>
      <w:lvlText w:val=""/>
      <w:lvlJc w:val="left"/>
      <w:pPr>
        <w:ind w:left="927" w:hanging="360"/>
      </w:pPr>
      <w:rPr>
        <w:rFonts w:ascii="Symbol" w:hAnsi="Symbol" w:hint="default"/>
      </w:rPr>
    </w:lvl>
    <w:lvl w:ilvl="1">
      <w:numFmt w:val="bullet"/>
      <w:lvlText w:val="◦"/>
      <w:lvlJc w:val="left"/>
      <w:pPr>
        <w:ind w:left="1287" w:hanging="360"/>
      </w:pPr>
      <w:rPr>
        <w:rFonts w:ascii="OpenSymbol" w:eastAsia="OpenSymbol" w:hAnsi="OpenSymbol" w:cs="OpenSymbol" w:hint="default"/>
      </w:rPr>
    </w:lvl>
    <w:lvl w:ilvl="2">
      <w:numFmt w:val="bullet"/>
      <w:lvlText w:val="▪"/>
      <w:lvlJc w:val="left"/>
      <w:pPr>
        <w:ind w:left="1647" w:hanging="360"/>
      </w:pPr>
      <w:rPr>
        <w:rFonts w:ascii="OpenSymbol" w:eastAsia="OpenSymbol" w:hAnsi="OpenSymbol" w:cs="OpenSymbol" w:hint="default"/>
      </w:rPr>
    </w:lvl>
    <w:lvl w:ilvl="3">
      <w:numFmt w:val="bullet"/>
      <w:lvlText w:val="•"/>
      <w:lvlJc w:val="left"/>
      <w:pPr>
        <w:ind w:left="2007" w:hanging="360"/>
      </w:pPr>
      <w:rPr>
        <w:rFonts w:ascii="OpenSymbol" w:eastAsia="OpenSymbol" w:hAnsi="OpenSymbol" w:cs="OpenSymbol" w:hint="default"/>
      </w:rPr>
    </w:lvl>
    <w:lvl w:ilvl="4">
      <w:numFmt w:val="bullet"/>
      <w:lvlText w:val="◦"/>
      <w:lvlJc w:val="left"/>
      <w:pPr>
        <w:ind w:left="2367" w:hanging="360"/>
      </w:pPr>
      <w:rPr>
        <w:rFonts w:ascii="OpenSymbol" w:eastAsia="OpenSymbol" w:hAnsi="OpenSymbol" w:cs="OpenSymbol" w:hint="default"/>
      </w:rPr>
    </w:lvl>
    <w:lvl w:ilvl="5">
      <w:numFmt w:val="bullet"/>
      <w:lvlText w:val="▪"/>
      <w:lvlJc w:val="left"/>
      <w:pPr>
        <w:ind w:left="2727" w:hanging="360"/>
      </w:pPr>
      <w:rPr>
        <w:rFonts w:ascii="OpenSymbol" w:eastAsia="OpenSymbol" w:hAnsi="OpenSymbol" w:cs="OpenSymbol" w:hint="default"/>
      </w:rPr>
    </w:lvl>
    <w:lvl w:ilvl="6">
      <w:numFmt w:val="bullet"/>
      <w:lvlText w:val="•"/>
      <w:lvlJc w:val="left"/>
      <w:pPr>
        <w:ind w:left="3087" w:hanging="360"/>
      </w:pPr>
      <w:rPr>
        <w:rFonts w:ascii="OpenSymbol" w:eastAsia="OpenSymbol" w:hAnsi="OpenSymbol" w:cs="OpenSymbol" w:hint="default"/>
      </w:rPr>
    </w:lvl>
    <w:lvl w:ilvl="7">
      <w:numFmt w:val="bullet"/>
      <w:lvlText w:val="◦"/>
      <w:lvlJc w:val="left"/>
      <w:pPr>
        <w:ind w:left="3447" w:hanging="360"/>
      </w:pPr>
      <w:rPr>
        <w:rFonts w:ascii="OpenSymbol" w:eastAsia="OpenSymbol" w:hAnsi="OpenSymbol" w:cs="OpenSymbol" w:hint="default"/>
      </w:rPr>
    </w:lvl>
    <w:lvl w:ilvl="8">
      <w:numFmt w:val="bullet"/>
      <w:lvlText w:val="▪"/>
      <w:lvlJc w:val="left"/>
      <w:pPr>
        <w:ind w:left="3807" w:hanging="360"/>
      </w:pPr>
      <w:rPr>
        <w:rFonts w:ascii="OpenSymbol" w:eastAsia="OpenSymbol" w:hAnsi="OpenSymbol" w:cs="OpenSymbol" w:hint="default"/>
      </w:rPr>
    </w:lvl>
  </w:abstractNum>
  <w:abstractNum w:abstractNumId="28"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9"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0" w15:restartNumberingAfterBreak="0">
    <w:nsid w:val="34334BBA"/>
    <w:multiLevelType w:val="multilevel"/>
    <w:tmpl w:val="05CA994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 w15:restartNumberingAfterBreak="0">
    <w:nsid w:val="37DF2590"/>
    <w:multiLevelType w:val="multilevel"/>
    <w:tmpl w:val="F65231B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 w15:restartNumberingAfterBreak="0">
    <w:nsid w:val="38055F5F"/>
    <w:multiLevelType w:val="multilevel"/>
    <w:tmpl w:val="326241FC"/>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34" w15:restartNumberingAfterBreak="0">
    <w:nsid w:val="396058A5"/>
    <w:multiLevelType w:val="multilevel"/>
    <w:tmpl w:val="2E60A3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 w15:restartNumberingAfterBreak="0">
    <w:nsid w:val="3A242C53"/>
    <w:multiLevelType w:val="multilevel"/>
    <w:tmpl w:val="39B2F21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6" w15:restartNumberingAfterBreak="0">
    <w:nsid w:val="3A2E4532"/>
    <w:multiLevelType w:val="multilevel"/>
    <w:tmpl w:val="0B02C83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7" w15:restartNumberingAfterBreak="0">
    <w:nsid w:val="3AEE72D4"/>
    <w:multiLevelType w:val="multilevel"/>
    <w:tmpl w:val="24E0F60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C723489"/>
    <w:multiLevelType w:val="multilevel"/>
    <w:tmpl w:val="72A6E28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42D77CD5"/>
    <w:multiLevelType w:val="multilevel"/>
    <w:tmpl w:val="B0A8A9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0"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1" w15:restartNumberingAfterBreak="0">
    <w:nsid w:val="48DF5AC5"/>
    <w:multiLevelType w:val="multilevel"/>
    <w:tmpl w:val="79E22EE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2" w15:restartNumberingAfterBreak="0">
    <w:nsid w:val="4AFE2BC0"/>
    <w:multiLevelType w:val="multilevel"/>
    <w:tmpl w:val="31A4E3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3" w15:restartNumberingAfterBreak="0">
    <w:nsid w:val="4BD72A74"/>
    <w:multiLevelType w:val="multilevel"/>
    <w:tmpl w:val="C492A9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4" w15:restartNumberingAfterBreak="0">
    <w:nsid w:val="4DCF3E57"/>
    <w:multiLevelType w:val="multilevel"/>
    <w:tmpl w:val="A1DCDCA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5" w15:restartNumberingAfterBreak="0">
    <w:nsid w:val="4E025881"/>
    <w:multiLevelType w:val="multilevel"/>
    <w:tmpl w:val="8D4C11E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6"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9"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0"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1" w15:restartNumberingAfterBreak="0">
    <w:nsid w:val="547C4DF0"/>
    <w:multiLevelType w:val="multilevel"/>
    <w:tmpl w:val="46849D7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2" w15:restartNumberingAfterBreak="0">
    <w:nsid w:val="5498253F"/>
    <w:multiLevelType w:val="multilevel"/>
    <w:tmpl w:val="3B94F0A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55D75D80"/>
    <w:multiLevelType w:val="multilevel"/>
    <w:tmpl w:val="532C33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4"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5"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6"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44D39D7"/>
    <w:multiLevelType w:val="multilevel"/>
    <w:tmpl w:val="54B8676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8"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9"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60" w15:restartNumberingAfterBreak="0">
    <w:nsid w:val="6B5F6719"/>
    <w:multiLevelType w:val="multilevel"/>
    <w:tmpl w:val="E43A18FC"/>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BE16BFC"/>
    <w:multiLevelType w:val="multilevel"/>
    <w:tmpl w:val="64ACAB8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2" w15:restartNumberingAfterBreak="0">
    <w:nsid w:val="6CA37C2D"/>
    <w:multiLevelType w:val="multilevel"/>
    <w:tmpl w:val="99605C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3" w15:restartNumberingAfterBreak="0">
    <w:nsid w:val="6ED47E09"/>
    <w:multiLevelType w:val="multilevel"/>
    <w:tmpl w:val="6A188F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4" w15:restartNumberingAfterBreak="0">
    <w:nsid w:val="6EE11052"/>
    <w:multiLevelType w:val="multilevel"/>
    <w:tmpl w:val="73CE2A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5" w15:restartNumberingAfterBreak="0">
    <w:nsid w:val="726267EC"/>
    <w:multiLevelType w:val="multilevel"/>
    <w:tmpl w:val="0E2ADB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6" w15:restartNumberingAfterBreak="0">
    <w:nsid w:val="743C6547"/>
    <w:multiLevelType w:val="multilevel"/>
    <w:tmpl w:val="060E98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7"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69"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70"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1" w15:restartNumberingAfterBreak="0">
    <w:nsid w:val="7F05417D"/>
    <w:multiLevelType w:val="multilevel"/>
    <w:tmpl w:val="D20CCEEA"/>
    <w:lvl w:ilvl="0">
      <w:start w:val="1"/>
      <w:numFmt w:val="bullet"/>
      <w:suff w:val="nothing"/>
      <w:lvlText w:val=""/>
      <w:lvlJc w:val="left"/>
      <w:pPr>
        <w:ind w:left="1080" w:hanging="360"/>
      </w:pPr>
      <w:rPr>
        <w:rFonts w:ascii="Symbol" w:hAnsi="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2" w15:restartNumberingAfterBreak="0">
    <w:nsid w:val="7FCC1B3C"/>
    <w:multiLevelType w:val="multilevel"/>
    <w:tmpl w:val="408EDCF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56"/>
  </w:num>
  <w:num w:numId="2" w16cid:durableId="1090927194">
    <w:abstractNumId w:val="21"/>
  </w:num>
  <w:num w:numId="3" w16cid:durableId="1200051253">
    <w:abstractNumId w:val="56"/>
    <w:lvlOverride w:ilvl="0">
      <w:startOverride w:val="1"/>
    </w:lvlOverride>
    <w:lvlOverride w:ilvl="1">
      <w:startOverride w:val="1"/>
    </w:lvlOverride>
    <w:lvlOverride w:ilvl="2">
      <w:startOverride w:val="1"/>
    </w:lvlOverride>
  </w:num>
  <w:num w:numId="4" w16cid:durableId="1206597819">
    <w:abstractNumId w:val="50"/>
  </w:num>
  <w:num w:numId="5" w16cid:durableId="695620920">
    <w:abstractNumId w:val="23"/>
  </w:num>
  <w:num w:numId="6" w16cid:durableId="57169743">
    <w:abstractNumId w:val="56"/>
    <w:lvlOverride w:ilvl="0">
      <w:startOverride w:val="1"/>
    </w:lvlOverride>
    <w:lvlOverride w:ilvl="1">
      <w:startOverride w:val="1"/>
    </w:lvlOverride>
    <w:lvlOverride w:ilvl="2">
      <w:startOverride w:val="1"/>
    </w:lvlOverride>
  </w:num>
  <w:num w:numId="7" w16cid:durableId="983236745">
    <w:abstractNumId w:val="29"/>
  </w:num>
  <w:num w:numId="8" w16cid:durableId="678235787">
    <w:abstractNumId w:val="69"/>
  </w:num>
  <w:num w:numId="9" w16cid:durableId="543182273">
    <w:abstractNumId w:val="28"/>
  </w:num>
  <w:num w:numId="10" w16cid:durableId="815300288">
    <w:abstractNumId w:val="19"/>
  </w:num>
  <w:num w:numId="11" w16cid:durableId="1879464172">
    <w:abstractNumId w:val="58"/>
  </w:num>
  <w:num w:numId="12" w16cid:durableId="256448409">
    <w:abstractNumId w:val="40"/>
  </w:num>
  <w:num w:numId="13" w16cid:durableId="2099712370">
    <w:abstractNumId w:val="49"/>
  </w:num>
  <w:num w:numId="14" w16cid:durableId="2076859055">
    <w:abstractNumId w:val="24"/>
  </w:num>
  <w:num w:numId="15" w16cid:durableId="964165752">
    <w:abstractNumId w:val="54"/>
  </w:num>
  <w:num w:numId="16" w16cid:durableId="496503191">
    <w:abstractNumId w:val="68"/>
  </w:num>
  <w:num w:numId="17" w16cid:durableId="628512319">
    <w:abstractNumId w:val="7"/>
  </w:num>
  <w:num w:numId="18" w16cid:durableId="1775595661">
    <w:abstractNumId w:val="46"/>
  </w:num>
  <w:num w:numId="19" w16cid:durableId="514543739">
    <w:abstractNumId w:val="48"/>
  </w:num>
  <w:num w:numId="20" w16cid:durableId="527909604">
    <w:abstractNumId w:val="20"/>
  </w:num>
  <w:num w:numId="21" w16cid:durableId="1751269680">
    <w:abstractNumId w:val="70"/>
  </w:num>
  <w:num w:numId="22" w16cid:durableId="136341916">
    <w:abstractNumId w:val="47"/>
  </w:num>
  <w:num w:numId="23" w16cid:durableId="1382175639">
    <w:abstractNumId w:val="59"/>
  </w:num>
  <w:num w:numId="24" w16cid:durableId="44571865">
    <w:abstractNumId w:val="25"/>
  </w:num>
  <w:num w:numId="25" w16cid:durableId="1848204863">
    <w:abstractNumId w:val="1"/>
  </w:num>
  <w:num w:numId="26" w16cid:durableId="1620183615">
    <w:abstractNumId w:val="55"/>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67"/>
  </w:num>
  <w:num w:numId="28" w16cid:durableId="413863636">
    <w:abstractNumId w:val="33"/>
  </w:num>
  <w:num w:numId="29" w16cid:durableId="2060088507">
    <w:abstractNumId w:val="17"/>
  </w:num>
  <w:num w:numId="30" w16cid:durableId="2059357871">
    <w:abstractNumId w:val="38"/>
  </w:num>
  <w:num w:numId="31" w16cid:durableId="1203664882">
    <w:abstractNumId w:val="5"/>
  </w:num>
  <w:num w:numId="32" w16cid:durableId="1674187042">
    <w:abstractNumId w:val="53"/>
  </w:num>
  <w:num w:numId="33" w16cid:durableId="1734304775">
    <w:abstractNumId w:val="64"/>
  </w:num>
  <w:num w:numId="34" w16cid:durableId="445122100">
    <w:abstractNumId w:val="43"/>
  </w:num>
  <w:num w:numId="35" w16cid:durableId="519005873">
    <w:abstractNumId w:val="51"/>
  </w:num>
  <w:num w:numId="36" w16cid:durableId="1502548766">
    <w:abstractNumId w:val="26"/>
  </w:num>
  <w:num w:numId="37" w16cid:durableId="639269108">
    <w:abstractNumId w:val="18"/>
  </w:num>
  <w:num w:numId="38" w16cid:durableId="41104671">
    <w:abstractNumId w:val="37"/>
  </w:num>
  <w:num w:numId="39" w16cid:durableId="514225980">
    <w:abstractNumId w:val="11"/>
  </w:num>
  <w:num w:numId="40" w16cid:durableId="300810665">
    <w:abstractNumId w:val="9"/>
  </w:num>
  <w:num w:numId="41" w16cid:durableId="1708487058">
    <w:abstractNumId w:val="31"/>
  </w:num>
  <w:num w:numId="42" w16cid:durableId="811286138">
    <w:abstractNumId w:val="39"/>
  </w:num>
  <w:num w:numId="43" w16cid:durableId="213584505">
    <w:abstractNumId w:val="42"/>
  </w:num>
  <w:num w:numId="44" w16cid:durableId="1704210852">
    <w:abstractNumId w:val="0"/>
  </w:num>
  <w:num w:numId="45" w16cid:durableId="314116454">
    <w:abstractNumId w:val="15"/>
  </w:num>
  <w:num w:numId="46" w16cid:durableId="1309020941">
    <w:abstractNumId w:val="4"/>
  </w:num>
  <w:num w:numId="47" w16cid:durableId="239413172">
    <w:abstractNumId w:val="63"/>
  </w:num>
  <w:num w:numId="48" w16cid:durableId="1383096807">
    <w:abstractNumId w:val="60"/>
  </w:num>
  <w:num w:numId="49" w16cid:durableId="716976518">
    <w:abstractNumId w:val="65"/>
  </w:num>
  <w:num w:numId="50" w16cid:durableId="225456100">
    <w:abstractNumId w:val="36"/>
  </w:num>
  <w:num w:numId="51" w16cid:durableId="2002191260">
    <w:abstractNumId w:val="14"/>
  </w:num>
  <w:num w:numId="52" w16cid:durableId="673724450">
    <w:abstractNumId w:val="62"/>
  </w:num>
  <w:num w:numId="53" w16cid:durableId="552929525">
    <w:abstractNumId w:val="71"/>
  </w:num>
  <w:num w:numId="54" w16cid:durableId="1482506427">
    <w:abstractNumId w:val="13"/>
  </w:num>
  <w:num w:numId="55" w16cid:durableId="14115542">
    <w:abstractNumId w:val="8"/>
  </w:num>
  <w:num w:numId="56" w16cid:durableId="1937715311">
    <w:abstractNumId w:val="16"/>
  </w:num>
  <w:num w:numId="57" w16cid:durableId="1216116617">
    <w:abstractNumId w:val="34"/>
  </w:num>
  <w:num w:numId="58" w16cid:durableId="257297442">
    <w:abstractNumId w:val="32"/>
  </w:num>
  <w:num w:numId="59" w16cid:durableId="862665565">
    <w:abstractNumId w:val="61"/>
  </w:num>
  <w:num w:numId="60" w16cid:durableId="264266656">
    <w:abstractNumId w:val="22"/>
  </w:num>
  <w:num w:numId="61" w16cid:durableId="971443353">
    <w:abstractNumId w:val="3"/>
  </w:num>
  <w:num w:numId="62" w16cid:durableId="2080008321">
    <w:abstractNumId w:val="41"/>
  </w:num>
  <w:num w:numId="63" w16cid:durableId="1521578995">
    <w:abstractNumId w:val="12"/>
  </w:num>
  <w:num w:numId="64" w16cid:durableId="329990827">
    <w:abstractNumId w:val="30"/>
  </w:num>
  <w:num w:numId="65" w16cid:durableId="1727756478">
    <w:abstractNumId w:val="72"/>
  </w:num>
  <w:num w:numId="66" w16cid:durableId="1575435152">
    <w:abstractNumId w:val="66"/>
  </w:num>
  <w:num w:numId="67" w16cid:durableId="1217543321">
    <w:abstractNumId w:val="45"/>
  </w:num>
  <w:num w:numId="68" w16cid:durableId="1906255990">
    <w:abstractNumId w:val="52"/>
  </w:num>
  <w:num w:numId="69" w16cid:durableId="1611011351">
    <w:abstractNumId w:val="57"/>
  </w:num>
  <w:num w:numId="70" w16cid:durableId="1235815990">
    <w:abstractNumId w:val="35"/>
  </w:num>
  <w:num w:numId="71" w16cid:durableId="1791431460">
    <w:abstractNumId w:val="6"/>
  </w:num>
  <w:num w:numId="72" w16cid:durableId="297806970">
    <w:abstractNumId w:val="2"/>
  </w:num>
  <w:num w:numId="73" w16cid:durableId="30346856">
    <w:abstractNumId w:val="10"/>
  </w:num>
  <w:num w:numId="74" w16cid:durableId="1327514033">
    <w:abstractNumId w:val="44"/>
  </w:num>
  <w:num w:numId="75" w16cid:durableId="138965052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719CB"/>
    <w:rsid w:val="00160965"/>
    <w:rsid w:val="001C093B"/>
    <w:rsid w:val="005639B8"/>
    <w:rsid w:val="005D5B52"/>
    <w:rsid w:val="0074479E"/>
    <w:rsid w:val="009C4F33"/>
    <w:rsid w:val="00B82FE3"/>
    <w:rsid w:val="00C97A03"/>
    <w:rsid w:val="00D523EC"/>
    <w:rsid w:val="00D6213F"/>
    <w:rsid w:val="00E04FCC"/>
    <w:rsid w:val="00F555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1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4">
    <w:name w:val="heading 4"/>
    <w:basedOn w:val="Standard"/>
    <w:next w:val="Normalny"/>
    <w:link w:val="Nagwek4Znak"/>
    <w:qFormat/>
    <w:rsid w:val="001C093B"/>
    <w:pPr>
      <w:keepNext/>
      <w:keepLines/>
      <w:spacing w:before="120" w:line="240" w:lineRule="atLeast"/>
      <w:jc w:val="both"/>
      <w:outlineLvl w:val="3"/>
    </w:pPr>
    <w:rPr>
      <w:rFonts w:ascii="PL Times New Roman" w:eastAsia="Times New Roman" w:hAnsi="PL Times New Roman" w:cs="Times New Roman"/>
      <w:sz w:val="20"/>
      <w:szCs w:val="20"/>
      <w:lang w:val="en-GB"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6213F"/>
    <w:pPr>
      <w:suppressLineNumbers/>
    </w:pPr>
  </w:style>
  <w:style w:type="paragraph" w:customStyle="1" w:styleId="Standardowytekst">
    <w:name w:val="Standardowy.tekst"/>
    <w:rsid w:val="00D6213F"/>
    <w:pPr>
      <w:suppressAutoHyphens/>
      <w:overflowPunct w:val="0"/>
      <w:autoSpaceDE w:val="0"/>
      <w:autoSpaceDN w:val="0"/>
      <w:spacing w:after="0" w:line="240" w:lineRule="auto"/>
      <w:jc w:val="both"/>
      <w:textAlignment w:val="baseline"/>
    </w:pPr>
    <w:rPr>
      <w:rFonts w:ascii="Times New Roman" w:eastAsia="Times New Roman" w:hAnsi="Times New Roman" w:cs="Times New Roman"/>
      <w:kern w:val="3"/>
      <w:sz w:val="20"/>
      <w:szCs w:val="20"/>
      <w:lang w:eastAsia="zh-CN"/>
      <w14:ligatures w14:val="none"/>
    </w:rPr>
  </w:style>
  <w:style w:type="paragraph" w:styleId="Stopka">
    <w:name w:val="footer"/>
    <w:basedOn w:val="Standard"/>
    <w:link w:val="StopkaZnak"/>
    <w:rsid w:val="00160965"/>
    <w:pPr>
      <w:suppressLineNumbers/>
      <w:tabs>
        <w:tab w:val="center" w:pos="4819"/>
        <w:tab w:val="right" w:pos="9638"/>
      </w:tabs>
    </w:pPr>
  </w:style>
  <w:style w:type="character" w:customStyle="1" w:styleId="StopkaZnak">
    <w:name w:val="Stopka Znak"/>
    <w:basedOn w:val="Domylnaczcionkaakapitu"/>
    <w:link w:val="Stopka"/>
    <w:rsid w:val="00160965"/>
    <w:rPr>
      <w:rFonts w:ascii="Times New Roman" w:eastAsia="SimSun" w:hAnsi="Times New Roman" w:cs="Mangal"/>
      <w:kern w:val="3"/>
      <w:sz w:val="24"/>
      <w:szCs w:val="24"/>
      <w:lang w:eastAsia="zh-CN" w:bidi="hi-IN"/>
      <w14:ligatures w14:val="none"/>
    </w:rPr>
  </w:style>
  <w:style w:type="paragraph" w:customStyle="1" w:styleId="StylIwony">
    <w:name w:val="Styl Iwony"/>
    <w:basedOn w:val="Standard"/>
    <w:rsid w:val="00160965"/>
    <w:pPr>
      <w:spacing w:before="120" w:after="120"/>
    </w:pPr>
    <w:rPr>
      <w:rFonts w:ascii="Bookman Old Style" w:eastAsia="Bookman Old Style" w:hAnsi="Bookman Old Style" w:cs="Bookman Old Style"/>
    </w:rPr>
  </w:style>
  <w:style w:type="paragraph" w:customStyle="1" w:styleId="Tekstkomentarza2">
    <w:name w:val="Tekst komentarza2"/>
    <w:basedOn w:val="Standard"/>
    <w:rsid w:val="005639B8"/>
    <w:rPr>
      <w:sz w:val="20"/>
      <w:szCs w:val="20"/>
    </w:rPr>
  </w:style>
  <w:style w:type="character" w:customStyle="1" w:styleId="Nagwek4Znak">
    <w:name w:val="Nagłówek 4 Znak"/>
    <w:basedOn w:val="Domylnaczcionkaakapitu"/>
    <w:link w:val="Nagwek4"/>
    <w:rsid w:val="001C093B"/>
    <w:rPr>
      <w:rFonts w:ascii="PL Times New Roman" w:eastAsia="Times New Roman" w:hAnsi="PL Times New Roman" w:cs="Times New Roman"/>
      <w:kern w:val="3"/>
      <w:sz w:val="20"/>
      <w:szCs w:val="20"/>
      <w:lang w:val="en-GB" w:eastAsia="ar-SA" w:bidi="hi-IN"/>
      <w14:ligatures w14:val="none"/>
    </w:rPr>
  </w:style>
  <w:style w:type="paragraph" w:customStyle="1" w:styleId="tekstost">
    <w:name w:val="tekst ost"/>
    <w:basedOn w:val="Standard"/>
    <w:rsid w:val="001C093B"/>
  </w:style>
  <w:style w:type="paragraph" w:customStyle="1" w:styleId="Tekstpodstawowy21">
    <w:name w:val="Tekst podstawowy 21"/>
    <w:basedOn w:val="Standard"/>
    <w:rsid w:val="001C09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3612</Words>
  <Characters>21677</Characters>
  <Application>Microsoft Office Word</Application>
  <DocSecurity>0</DocSecurity>
  <Lines>180</Lines>
  <Paragraphs>50</Paragraphs>
  <ScaleCrop>false</ScaleCrop>
  <Company/>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2024-03-09T10:04:00Z</dcterms:created>
  <dcterms:modified xsi:type="dcterms:W3CDTF">2025-05-15T10:09:00Z</dcterms:modified>
</cp:coreProperties>
</file>